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rPr>
          <w:highlight w:val="yellow"/>
        </w:rPr>
      </w:pPr>
      <w:r/>
      <w:bookmarkStart w:id="0" w:name="EB06ee5f2d195f40f6a3e893c47f5b9355"/>
      <w:r>
        <w:rPr>
          <w:rFonts w:hint="eastAsia"/>
          <w:color w:val="000080"/>
          <w:sz w:val="20"/>
          <w:highlight w:val="white"/>
        </w:rPr>
        <w:t xml:space="preserve"> </w:t>
      </w:r>
      <w:bookmarkEnd w:id="0"/>
      <w:r/>
      <w:bookmarkStart w:id="1" w:name="EBf79627c954d841ff944a8f253d181003"/>
      <w:r>
        <w:rPr>
          <w:rFonts w:hint="eastAsia"/>
          <w:color w:val="000080"/>
          <w:sz w:val="20"/>
          <w:highlight w:val="white"/>
        </w:rPr>
        <w:t xml:space="preserve"> </w:t>
      </w:r>
      <w:bookmarkEnd w:id="1"/>
      <w:r>
        <w:rPr>
          <w:highlight w:val="yellow"/>
        </w:rPr>
      </w:r>
      <w:r/>
    </w:p>
    <w:p>
      <w:pPr>
        <w:pStyle w:val="748"/>
        <w:jc w:val="center"/>
        <w:spacing w:line="360" w:lineRule="auto"/>
        <w:rPr>
          <w:rFonts w:hint="eastAsia" w:ascii="宋体" w:hAnsi="宋体"/>
          <w:b/>
          <w:sz w:val="84"/>
          <w:highlight w:val="white"/>
        </w:rPr>
      </w:pPr>
      <w:r>
        <w:rPr>
          <w:rFonts w:hint="eastAsia" w:ascii="宋体" w:hAnsi="宋体"/>
          <w:b/>
          <w:sz w:val="84"/>
          <w:highlight w:val="white"/>
        </w:rPr>
      </w:r>
      <w:r/>
    </w:p>
    <w:p>
      <w:pPr>
        <w:pStyle w:val="748"/>
        <w:jc w:val="center"/>
        <w:spacing w:line="360" w:lineRule="auto"/>
        <w:rPr>
          <w:rFonts w:ascii="宋体" w:hAnsi="宋体"/>
          <w:b/>
          <w:sz w:val="84"/>
        </w:rPr>
      </w:pPr>
      <w:r>
        <w:rPr>
          <w:rFonts w:hint="eastAsia" w:ascii="宋体" w:hAnsi="宋体"/>
          <w:b/>
          <w:sz w:val="84"/>
          <w:highlight w:val="white"/>
        </w:rPr>
        <w:t xml:space="preserve">磋   商  文   件</w:t>
      </w:r>
      <w:r>
        <w:rPr>
          <w:rFonts w:ascii="宋体" w:hAnsi="宋体"/>
          <w:b/>
          <w:sz w:val="84"/>
        </w:rPr>
      </w:r>
      <w:r/>
    </w:p>
    <w:p>
      <w:pPr>
        <w:pStyle w:val="748"/>
        <w:jc w:val="center"/>
        <w:spacing w:line="360" w:lineRule="auto"/>
        <w:rPr>
          <w:rFonts w:ascii="宋体" w:hAnsi="宋体"/>
          <w:sz w:val="32"/>
        </w:rPr>
      </w:pPr>
      <w:r>
        <w:rPr>
          <w:rFonts w:ascii="宋体" w:hAnsi="宋体"/>
          <w:sz w:val="32"/>
        </w:rPr>
      </w:r>
      <w:r/>
    </w:p>
    <w:p>
      <w:pPr>
        <w:pStyle w:val="748"/>
        <w:jc w:val="center"/>
        <w:spacing w:line="360" w:lineRule="auto"/>
        <w:rPr>
          <w:rFonts w:ascii="宋体" w:hAnsi="宋体"/>
          <w:sz w:val="32"/>
        </w:rPr>
      </w:pPr>
      <w:r>
        <w:rPr>
          <w:rFonts w:ascii="宋体" w:hAnsi="宋体"/>
          <w:sz w:val="32"/>
        </w:rPr>
      </w:r>
      <w:r/>
    </w:p>
    <w:p>
      <w:pPr>
        <w:pStyle w:val="748"/>
        <w:jc w:val="center"/>
        <w:spacing w:line="360" w:lineRule="auto"/>
        <w:rPr>
          <w:rFonts w:ascii="宋体" w:hAnsi="宋体"/>
          <w:sz w:val="32"/>
        </w:rPr>
      </w:pPr>
      <w:r>
        <w:rPr>
          <w:rFonts w:ascii="宋体" w:hAnsi="宋体"/>
          <w:sz w:val="32"/>
        </w:rPr>
      </w:r>
      <w:r/>
    </w:p>
    <w:p>
      <w:pPr>
        <w:pStyle w:val="748"/>
        <w:ind w:firstLine="1446"/>
        <w:spacing w:line="360" w:lineRule="auto"/>
        <w:rPr>
          <w:rFonts w:hint="eastAsia" w:ascii="宋体" w:hAnsi="宋体"/>
          <w:b/>
          <w:sz w:val="36"/>
          <w:highlight w:val="white"/>
        </w:rPr>
      </w:pPr>
      <w:r/>
      <w:bookmarkStart w:id="2" w:name="OLE_LINK2"/>
      <w:r/>
      <w:bookmarkStart w:id="3" w:name="OLE_LINK1"/>
      <w:r>
        <w:rPr>
          <w:rFonts w:hint="eastAsia" w:ascii="宋体" w:hAnsi="宋体"/>
          <w:b/>
          <w:sz w:val="36"/>
          <w:highlight w:val="white"/>
        </w:rPr>
        <w:t xml:space="preserve">项目编号</w:t>
      </w:r>
      <w:bookmarkEnd w:id="2"/>
      <w:r/>
      <w:bookmarkEnd w:id="3"/>
      <w:r>
        <w:rPr>
          <w:rFonts w:hint="eastAsia" w:ascii="宋体" w:hAnsi="宋体"/>
          <w:b/>
          <w:sz w:val="36"/>
          <w:highlight w:val="white"/>
        </w:rPr>
        <w:t xml:space="preserve">：JSZC-321181-JSFH-C2026-0023</w:t>
      </w:r>
      <w:r>
        <w:rPr>
          <w:rFonts w:ascii="宋体" w:hAnsi="宋体"/>
          <w:b/>
          <w:sz w:val="36"/>
          <w:highlight w:val="white"/>
        </w:rPr>
        <w:t xml:space="preserve"> </w:t>
      </w:r>
      <w:r>
        <w:rPr>
          <w:rFonts w:hint="eastAsia" w:ascii="宋体" w:hAnsi="宋体"/>
          <w:b/>
          <w:sz w:val="36"/>
          <w:highlight w:val="white"/>
        </w:rPr>
      </w:r>
      <w:r/>
    </w:p>
    <w:p>
      <w:pPr>
        <w:pStyle w:val="748"/>
        <w:ind w:firstLine="1084"/>
        <w:spacing w:line="360" w:lineRule="auto"/>
        <w:rPr>
          <w:rFonts w:hint="eastAsia" w:ascii="宋体" w:hAnsi="宋体"/>
          <w:b/>
          <w:sz w:val="36"/>
          <w:highlight w:val="white"/>
        </w:rPr>
      </w:pPr>
      <w:r>
        <w:rPr>
          <w:rFonts w:hint="eastAsia" w:ascii="宋体" w:hAnsi="宋体"/>
          <w:b/>
          <w:sz w:val="36"/>
          <w:highlight w:val="white"/>
        </w:rPr>
      </w:r>
      <w:r/>
    </w:p>
    <w:p>
      <w:pPr>
        <w:pStyle w:val="748"/>
        <w:ind w:firstLine="1084"/>
        <w:jc w:val="center"/>
        <w:spacing w:line="360" w:lineRule="auto"/>
        <w:rPr>
          <w:rFonts w:ascii="宋体" w:hAnsi="宋体"/>
          <w:b/>
          <w:sz w:val="36"/>
        </w:rPr>
      </w:pPr>
      <w:r>
        <w:rPr>
          <w:rFonts w:hint="eastAsia" w:ascii="宋体" w:hAnsi="宋体"/>
          <w:b/>
          <w:sz w:val="36"/>
          <w:highlight w:val="white"/>
        </w:rPr>
        <w:t xml:space="preserve">项目名称：</w:t>
      </w:r>
      <w:bookmarkStart w:id="4" w:name="OLE_LINK89"/>
      <w:r/>
      <w:bookmarkStart w:id="5" w:name="OLE_LINK39"/>
      <w:r/>
      <w:bookmarkStart w:id="6" w:name="OLE_LINK55"/>
      <w:r/>
      <w:bookmarkStart w:id="7" w:name="OLE_LINK51"/>
      <w:r/>
      <w:bookmarkStart w:id="8" w:name="OLE_LINK54"/>
      <w:r>
        <w:rPr>
          <w:rFonts w:hint="eastAsia" w:ascii="宋体" w:hAnsi="宋体"/>
          <w:b/>
          <w:sz w:val="36"/>
        </w:rPr>
        <w:t xml:space="preserve">吕城镇东部园区和凤路道路改造工程</w:t>
      </w:r>
      <w:bookmarkEnd w:id="4"/>
      <w:r/>
      <w:bookmarkEnd w:id="5"/>
      <w:r>
        <w:rPr>
          <w:rFonts w:ascii="宋体" w:hAnsi="宋体"/>
          <w:b/>
          <w:sz w:val="36"/>
        </w:rPr>
      </w:r>
      <w:r/>
    </w:p>
    <w:p>
      <w:pPr>
        <w:pStyle w:val="748"/>
        <w:ind w:left="630" w:right="630"/>
        <w:jc w:val="center"/>
        <w:spacing w:line="360" w:lineRule="auto"/>
        <w:rPr>
          <w:rFonts w:ascii="宋体" w:hAnsi="宋体"/>
          <w:b/>
          <w:sz w:val="36"/>
          <w:szCs w:val="36"/>
        </w:rPr>
      </w:pPr>
      <w:r/>
      <w:bookmarkEnd w:id="6"/>
      <w:r/>
      <w:bookmarkEnd w:id="7"/>
      <w:r/>
      <w:bookmarkEnd w:id="8"/>
      <w:r>
        <w:rPr>
          <w:rFonts w:ascii="宋体" w:hAnsi="宋体"/>
          <w:b/>
          <w:sz w:val="36"/>
          <w:szCs w:val="36"/>
        </w:rPr>
      </w:r>
      <w:r/>
    </w:p>
    <w:p>
      <w:pPr>
        <w:pStyle w:val="748"/>
        <w:ind w:left="630" w:right="630"/>
        <w:jc w:val="center"/>
        <w:spacing w:line="360" w:lineRule="auto"/>
        <w:rPr>
          <w:rFonts w:ascii="宋体" w:hAnsi="宋体"/>
          <w:b/>
          <w:sz w:val="36"/>
          <w:szCs w:val="36"/>
        </w:rPr>
      </w:pPr>
      <w:r>
        <w:rPr>
          <w:rFonts w:ascii="宋体" w:hAnsi="宋体"/>
          <w:b/>
          <w:sz w:val="36"/>
          <w:szCs w:val="36"/>
        </w:rPr>
      </w:r>
      <w:r/>
    </w:p>
    <w:p>
      <w:pPr>
        <w:pStyle w:val="748"/>
        <w:ind w:left="630" w:right="630"/>
        <w:jc w:val="center"/>
        <w:spacing w:line="360" w:lineRule="auto"/>
        <w:rPr>
          <w:rFonts w:ascii="宋体" w:hAnsi="宋体"/>
          <w:b/>
          <w:sz w:val="36"/>
          <w:szCs w:val="36"/>
        </w:rPr>
      </w:pPr>
      <w:r>
        <w:rPr>
          <w:rFonts w:ascii="宋体" w:hAnsi="宋体"/>
          <w:b/>
          <w:sz w:val="36"/>
          <w:szCs w:val="36"/>
        </w:rPr>
      </w:r>
      <w:r/>
    </w:p>
    <w:p>
      <w:pPr>
        <w:pStyle w:val="748"/>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pStyle w:val="748"/>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pStyle w:val="748"/>
        <w:jc w:val="center"/>
        <w:spacing w:line="360" w:lineRule="auto"/>
        <w:rPr>
          <w:rFonts w:ascii="宋体" w:hAnsi="宋体"/>
          <w:b/>
          <w:sz w:val="32"/>
          <w:szCs w:val="32"/>
        </w:rPr>
      </w:pPr>
      <w:r>
        <w:rPr>
          <w:rFonts w:hint="eastAsia" w:ascii="宋体" w:hAnsi="宋体"/>
          <w:b/>
          <w:sz w:val="32"/>
          <w:szCs w:val="32"/>
          <w:highlight w:val="none"/>
        </w:rPr>
        <w:t xml:space="preserve">     </w:t>
      </w:r>
      <w:r>
        <w:rPr>
          <w:rFonts w:hint="eastAsia" w:ascii="宋体" w:hAnsi="宋体"/>
          <w:b/>
          <w:sz w:val="32"/>
          <w:szCs w:val="32"/>
          <w:highlight w:val="white"/>
        </w:rPr>
        <w:t xml:space="preserve">采购代理机构名称：</w:t>
      </w:r>
      <w:r>
        <w:rPr>
          <w:rFonts w:hint="eastAsia" w:ascii="宋体" w:hAnsi="宋体"/>
          <w:b/>
          <w:sz w:val="32"/>
          <w:szCs w:val="32"/>
        </w:rPr>
        <w:t xml:space="preserve">江苏富华工程造价咨询有限公司</w:t>
      </w:r>
      <w:r>
        <w:rPr>
          <w:rFonts w:ascii="宋体" w:hAnsi="宋体"/>
          <w:b/>
          <w:sz w:val="32"/>
          <w:szCs w:val="32"/>
        </w:rPr>
      </w:r>
      <w:r/>
    </w:p>
    <w:p>
      <w:pPr>
        <w:jc w:val="center"/>
        <w:spacing w:line="360" w:lineRule="auto"/>
        <w:rPr>
          <w:rFonts w:ascii="宋体" w:hAnsi="宋体"/>
          <w:b/>
          <w:bCs/>
          <w:sz w:val="32"/>
          <w:szCs w:val="32"/>
        </w:rPr>
      </w:pPr>
      <w:r>
        <w:rPr>
          <w:rFonts w:ascii="宋体" w:hAnsi="宋体"/>
          <w:b/>
          <w:sz w:val="32"/>
          <w:szCs w:val="32"/>
          <w:highlight w:val="none"/>
        </w:rPr>
      </w:r>
      <w:r>
        <w:rPr>
          <w:rFonts w:ascii="宋体" w:hAnsi="宋体"/>
          <w:b/>
          <w:sz w:val="32"/>
          <w:szCs w:val="32"/>
          <w:highlight w:val="none"/>
        </w:rPr>
      </w:r>
      <w:r/>
    </w:p>
    <w:p>
      <w:pPr>
        <w:pStyle w:val="748"/>
        <w:jc w:val="center"/>
        <w:spacing w:line="360" w:lineRule="auto"/>
        <w:rPr>
          <w:rFonts w:ascii="宋体" w:hAnsi="宋体"/>
          <w:b/>
          <w:bCs/>
          <w:sz w:val="32"/>
          <w:szCs w:val="32"/>
          <w:highlight w:val="none"/>
        </w:rPr>
      </w:pPr>
      <w:r>
        <w:rPr>
          <w:rFonts w:hint="eastAsia" w:ascii="宋体" w:hAnsi="宋体"/>
          <w:b/>
          <w:sz w:val="32"/>
          <w:szCs w:val="32"/>
          <w:highlight w:val="white"/>
        </w:rPr>
        <w:t xml:space="preserve">时间：</w:t>
      </w:r>
      <w:bookmarkStart w:id="9" w:name="EBab4a8c3bf9b646c1b861a1b4b3e1b289"/>
      <w:r>
        <w:rPr>
          <w:rFonts w:hint="eastAsia" w:ascii="宋体" w:hAnsi="宋体"/>
          <w:b/>
          <w:sz w:val="32"/>
          <w:szCs w:val="32"/>
          <w:highlight w:val="white"/>
        </w:rPr>
        <w:t xml:space="preserve">202</w:t>
      </w:r>
      <w:r>
        <w:rPr>
          <w:rFonts w:ascii="宋体" w:hAnsi="宋体"/>
          <w:b/>
          <w:sz w:val="32"/>
          <w:szCs w:val="32"/>
          <w:highlight w:val="white"/>
        </w:rPr>
        <w:t xml:space="preserve">6</w:t>
      </w:r>
      <w:r>
        <w:rPr>
          <w:rFonts w:hint="eastAsia" w:ascii="宋体" w:hAnsi="宋体"/>
          <w:b/>
          <w:sz w:val="32"/>
          <w:szCs w:val="32"/>
          <w:highlight w:val="white"/>
        </w:rPr>
        <w:t xml:space="preserve">年</w:t>
      </w:r>
      <w:r>
        <w:rPr>
          <w:rFonts w:ascii="宋体" w:hAnsi="宋体"/>
          <w:b/>
          <w:sz w:val="32"/>
          <w:szCs w:val="32"/>
          <w:highlight w:val="white"/>
        </w:rPr>
        <w:t xml:space="preserve">0</w:t>
      </w:r>
      <w:r>
        <w:rPr>
          <w:rFonts w:hint="eastAsia" w:ascii="宋体" w:hAnsi="宋体"/>
          <w:b/>
          <w:sz w:val="32"/>
          <w:szCs w:val="32"/>
          <w:highlight w:val="white"/>
        </w:rPr>
        <w:t xml:space="preserve">4月</w:t>
      </w:r>
      <w:bookmarkEnd w:id="9"/>
      <w:r>
        <w:rPr>
          <w:rFonts w:ascii="宋体" w:hAnsi="宋体"/>
          <w:b/>
          <w:sz w:val="32"/>
          <w:szCs w:val="32"/>
        </w:rPr>
        <w:t xml:space="preserve">29</w:t>
      </w:r>
      <w:r>
        <w:rPr>
          <w:rFonts w:ascii="宋体" w:hAnsi="宋体"/>
          <w:b/>
          <w:sz w:val="32"/>
          <w:szCs w:val="32"/>
        </w:rPr>
        <w:t xml:space="preserve">日</w:t>
      </w:r>
      <w:r/>
    </w:p>
    <w:p>
      <w:pPr>
        <w:pStyle w:val="748"/>
        <w:rPr>
          <w:sz w:val="32"/>
          <w:szCs w:val="32"/>
          <w:highlight w:val="cyan"/>
        </w:rPr>
      </w:pPr>
      <w:r/>
      <w:bookmarkStart w:id="10" w:name="EB47fb510ee72a4a1ebaefe571c7f0b133"/>
      <w:r>
        <w:rPr>
          <w:rFonts w:hint="eastAsia"/>
          <w:color w:val="000080"/>
          <w:sz w:val="32"/>
          <w:szCs w:val="32"/>
          <w:highlight w:val="white"/>
        </w:rPr>
        <w:t xml:space="preserve"> </w:t>
      </w:r>
      <w:bookmarkEnd w:id="10"/>
      <w:r>
        <w:rPr>
          <w:sz w:val="32"/>
          <w:szCs w:val="32"/>
          <w:highlight w:val="cyan"/>
        </w:rPr>
      </w:r>
      <w:r/>
    </w:p>
    <w:p>
      <w:pPr>
        <w:pStyle w:val="748"/>
        <w:jc w:val="center"/>
        <w:keepLines/>
        <w:keepNext/>
        <w:pageBreakBefore/>
        <w:spacing w:line="360" w:lineRule="auto"/>
        <w:rPr>
          <w:rFonts w:ascii="宋体" w:hAnsi="宋体"/>
          <w:b/>
          <w:bCs/>
          <w:sz w:val="36"/>
          <w:szCs w:val="36"/>
        </w:rPr>
      </w:pPr>
      <w:r>
        <w:rPr>
          <w:rFonts w:hint="eastAsia" w:ascii="宋体" w:hAnsi="宋体"/>
          <w:b/>
          <w:bCs/>
          <w:sz w:val="36"/>
          <w:szCs w:val="36"/>
          <w:highlight w:val="white"/>
        </w:rPr>
        <w:t xml:space="preserve">磋商文件目录</w:t>
      </w:r>
      <w:r>
        <w:rPr>
          <w:rFonts w:ascii="宋体" w:hAnsi="宋体"/>
          <w:b/>
          <w:bCs/>
          <w:sz w:val="36"/>
          <w:szCs w:val="36"/>
        </w:rPr>
      </w:r>
      <w:r/>
    </w:p>
    <w:p>
      <w:pPr>
        <w:pStyle w:val="791"/>
        <w:tabs>
          <w:tab w:val="right" w:pos="9402" w:leader="dot"/>
        </w:tabs>
        <w:rPr>
          <w:rFonts w:ascii="Calibri" w:hAnsi="Calibri"/>
        </w:rPr>
      </w:pPr>
      <w:r>
        <w:fldChar w:fldCharType="begin"/>
      </w:r>
      <w:r>
        <w:rPr>
          <w:highlight w:val="white"/>
        </w:rPr>
        <w:instrText xml:space="preserve"> TOC \o "1-3" \h \z \u </w:instrText>
      </w:r>
      <w:r>
        <w:fldChar w:fldCharType="separate"/>
      </w:r>
      <w:r>
        <w:rPr>
          <w:rStyle w:val="808"/>
        </w:rPr>
        <w:fldChar w:fldCharType="begin"/>
      </w:r>
      <w:r>
        <w:rPr>
          <w:rStyle w:val="808"/>
        </w:rPr>
        <w:instrText xml:space="preserve"> </w:instrText>
      </w:r>
      <w:r>
        <w:instrText xml:space="preserve">HYPERLINK \l "_Toc220059443"</w:instrText>
      </w:r>
      <w:r>
        <w:rPr>
          <w:rStyle w:val="808"/>
        </w:rPr>
        <w:instrText xml:space="preserve"> </w:instrText>
      </w:r>
      <w:r>
        <w:rPr>
          <w:rStyle w:val="808"/>
        </w:rPr>
        <w:fldChar w:fldCharType="separate"/>
      </w:r>
      <w:r>
        <w:rPr>
          <w:rStyle w:val="808"/>
          <w:rFonts w:hint="eastAsia" w:ascii="宋体" w:hAnsi="宋体"/>
          <w:highlight w:val="white"/>
        </w:rPr>
        <w:t xml:space="preserve">第一部分</w:t>
      </w:r>
      <w:r>
        <w:rPr>
          <w:rStyle w:val="808"/>
          <w:rFonts w:ascii="宋体" w:hAnsi="宋体"/>
          <w:highlight w:val="white"/>
        </w:rPr>
        <w:t xml:space="preserve">  </w:t>
      </w:r>
      <w:r>
        <w:rPr>
          <w:rStyle w:val="808"/>
          <w:rFonts w:hint="eastAsia" w:ascii="宋体" w:hAnsi="宋体"/>
          <w:highlight w:val="white"/>
        </w:rPr>
        <w:t xml:space="preserve">磋商邀请</w:t>
      </w:r>
      <w:r>
        <w:tab/>
      </w:r>
      <w:r>
        <w:fldChar w:fldCharType="begin"/>
      </w:r>
      <w:r>
        <w:instrText xml:space="preserve"> PAGEREF _Toc220059443 \h </w:instrText>
      </w:r>
      <w:r>
        <w:fldChar w:fldCharType="separate"/>
      </w:r>
      <w:r>
        <w:t xml:space="preserve">5</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"_Toc220059444"</w:instrText>
      </w:r>
      <w:r>
        <w:rPr>
          <w:rStyle w:val="808"/>
        </w:rPr>
        <w:instrText xml:space="preserve"> </w:instrText>
      </w:r>
      <w:r>
        <w:rPr>
          <w:rStyle w:val="808"/>
        </w:rPr>
        <w:fldChar w:fldCharType="separate"/>
      </w:r>
      <w:r>
        <w:rPr>
          <w:rStyle w:val="808"/>
          <w:rFonts w:hint="eastAsia" w:ascii="宋体" w:hAnsi="宋体"/>
          <w:highlight w:val="white"/>
        </w:rPr>
        <w:t xml:space="preserve">一、项目基本情况</w:t>
      </w:r>
      <w:r>
        <w:tab/>
      </w:r>
      <w:r>
        <w:fldChar w:fldCharType="begin"/>
      </w:r>
      <w:r>
        <w:instrText xml:space="preserve"> PAGEREF _Toc220059444 \h </w:instrText>
      </w:r>
      <w:r>
        <w:fldChar w:fldCharType="separate"/>
      </w:r>
      <w:r>
        <w:t xml:space="preserve">5</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"_Toc220059445"</w:instrText>
      </w:r>
      <w:r>
        <w:rPr>
          <w:rStyle w:val="808"/>
        </w:rPr>
        <w:instrText xml:space="preserve"> </w:instrText>
      </w:r>
      <w:r>
        <w:rPr>
          <w:rStyle w:val="808"/>
        </w:rPr>
        <w:fldChar w:fldCharType="separate"/>
      </w:r>
      <w:r>
        <w:rPr>
          <w:rStyle w:val="808"/>
          <w:rFonts w:hint="eastAsia" w:ascii="宋体" w:hAnsi="宋体"/>
          <w:highlight w:val="white"/>
        </w:rPr>
        <w:t xml:space="preserve">二、申请人的资格要求：</w:t>
      </w:r>
      <w:r>
        <w:tab/>
      </w:r>
      <w:r>
        <w:fldChar w:fldCharType="begin"/>
      </w:r>
      <w:r>
        <w:instrText xml:space="preserve"> PAGEREF _Toc220059445 \h </w:instrText>
      </w:r>
      <w:r>
        <w:fldChar w:fldCharType="separate"/>
      </w:r>
      <w:r>
        <w:t xml:space="preserve">5</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"_Toc220059446"</w:instrText>
      </w:r>
      <w:r>
        <w:rPr>
          <w:rStyle w:val="808"/>
        </w:rPr>
        <w:instrText xml:space="preserve"> </w:instrText>
      </w:r>
      <w:r>
        <w:rPr>
          <w:rStyle w:val="808"/>
        </w:rPr>
        <w:fldChar w:fldCharType="separate"/>
      </w:r>
      <w:r>
        <w:rPr>
          <w:rStyle w:val="808"/>
          <w:rFonts w:hint="eastAsia" w:ascii="宋体" w:hAnsi="宋体"/>
          <w:highlight w:val="white"/>
        </w:rPr>
        <w:t xml:space="preserve">三、获取磋商文件</w:t>
      </w:r>
      <w:r>
        <w:tab/>
      </w:r>
      <w:r>
        <w:fldChar w:fldCharType="begin"/>
      </w:r>
      <w:r>
        <w:instrText xml:space="preserve"> PAGEREF _Toc220059446 \h </w:instrText>
      </w:r>
      <w:r>
        <w:fldChar w:fldCharType="separate"/>
      </w:r>
      <w:r>
        <w:t xml:space="preserve">6</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"_Toc220059447"</w:instrText>
      </w:r>
      <w:r>
        <w:rPr>
          <w:rStyle w:val="808"/>
        </w:rPr>
        <w:instrText xml:space="preserve"> </w:instrText>
      </w:r>
      <w:r>
        <w:rPr>
          <w:rStyle w:val="808"/>
        </w:rPr>
        <w:fldChar w:fldCharType="separate"/>
      </w:r>
      <w:r>
        <w:rPr>
          <w:rStyle w:val="808"/>
          <w:rFonts w:hint="eastAsia" w:ascii="宋体" w:hAnsi="宋体"/>
          <w:highlight w:val="white"/>
        </w:rPr>
        <w:t xml:space="preserve">四、响应文件提交</w:t>
      </w:r>
      <w:r>
        <w:tab/>
      </w:r>
      <w:r>
        <w:fldChar w:fldCharType="begin"/>
      </w:r>
      <w:r>
        <w:instrText xml:space="preserve"> PAGEREF _Toc220059447 \h </w:instrText>
      </w:r>
      <w:r>
        <w:fldChar w:fldCharType="separate"/>
      </w:r>
      <w:r>
        <w:t xml:space="preserve">7</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"_Toc220059448"</w:instrText>
      </w:r>
      <w:r>
        <w:rPr>
          <w:rStyle w:val="808"/>
        </w:rPr>
        <w:instrText xml:space="preserve"> </w:instrText>
      </w:r>
      <w:r>
        <w:rPr>
          <w:rStyle w:val="808"/>
        </w:rPr>
        <w:fldChar w:fldCharType="separate"/>
      </w:r>
      <w:r>
        <w:rPr>
          <w:rStyle w:val="808"/>
          <w:rFonts w:hint="eastAsia" w:ascii="宋体" w:hAnsi="宋体"/>
        </w:rPr>
        <w:t xml:space="preserve">五、开启</w:t>
      </w:r>
      <w:r>
        <w:tab/>
      </w:r>
      <w:r>
        <w:fldChar w:fldCharType="begin"/>
      </w:r>
      <w:r>
        <w:instrText xml:space="preserve"> PAGEREF _Toc220059448 \h </w:instrText>
      </w:r>
      <w:r>
        <w:fldChar w:fldCharType="separate"/>
      </w:r>
      <w:r>
        <w:t xml:space="preserve">7</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"_Toc220059449"</w:instrText>
      </w:r>
      <w:r>
        <w:rPr>
          <w:rStyle w:val="808"/>
        </w:rPr>
        <w:instrText xml:space="preserve"> </w:instrText>
      </w:r>
      <w:r>
        <w:rPr>
          <w:rStyle w:val="808"/>
        </w:rPr>
        <w:fldChar w:fldCharType="separate"/>
      </w:r>
      <w:r>
        <w:rPr>
          <w:rStyle w:val="808"/>
          <w:rFonts w:hint="eastAsia" w:ascii="宋体" w:hAnsi="宋体"/>
          <w:highlight w:val="white"/>
        </w:rPr>
        <w:t xml:space="preserve">六、公告期限</w:t>
      </w:r>
      <w:r>
        <w:tab/>
      </w:r>
      <w:r>
        <w:fldChar w:fldCharType="begin"/>
      </w:r>
      <w:r>
        <w:instrText xml:space="preserve"> PAGEREF _Toc220059449 \h </w:instrText>
      </w:r>
      <w:r>
        <w:fldChar w:fldCharType="separate"/>
      </w:r>
      <w:r>
        <w:t xml:space="preserve">7</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"_Toc220059450"</w:instrText>
      </w:r>
      <w:r>
        <w:rPr>
          <w:rStyle w:val="808"/>
        </w:rPr>
        <w:instrText xml:space="preserve"> </w:instrText>
      </w:r>
      <w:r>
        <w:rPr>
          <w:rStyle w:val="808"/>
        </w:rPr>
        <w:fldChar w:fldCharType="separate"/>
      </w:r>
      <w:r>
        <w:rPr>
          <w:rStyle w:val="808"/>
          <w:rFonts w:hint="eastAsia" w:ascii="宋体" w:hAnsi="宋体"/>
          <w:highlight w:val="white"/>
        </w:rPr>
        <w:t xml:space="preserve">七、其他补充事宜</w:t>
      </w:r>
      <w:r>
        <w:tab/>
      </w:r>
      <w:r>
        <w:fldChar w:fldCharType="begin"/>
      </w:r>
      <w:r>
        <w:instrText xml:space="preserve"> PAGEREF _Toc220059450 \h </w:instrText>
      </w:r>
      <w:r>
        <w:fldChar w:fldCharType="separate"/>
      </w:r>
      <w:r>
        <w:t xml:space="preserve">7</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"_Toc220059451"</w:instrText>
      </w:r>
      <w:r>
        <w:rPr>
          <w:rStyle w:val="808"/>
        </w:rPr>
        <w:instrText xml:space="preserve"> </w:instrText>
      </w:r>
      <w:r>
        <w:rPr>
          <w:rStyle w:val="808"/>
        </w:rPr>
        <w:fldChar w:fldCharType="separate"/>
      </w:r>
      <w:r>
        <w:rPr>
          <w:rStyle w:val="808"/>
          <w:rFonts w:hint="eastAsia" w:ascii="宋体" w:hAnsi="宋体"/>
          <w:highlight w:val="white"/>
        </w:rPr>
        <w:t xml:space="preserve">八、对本次磋商提出询问，请按以下方式联系。</w:t>
      </w:r>
      <w:r>
        <w:tab/>
      </w:r>
      <w:r>
        <w:fldChar w:fldCharType="begin"/>
      </w:r>
      <w:r>
        <w:instrText xml:space="preserve"> PAGEREF _Toc220059451 \h </w:instrText>
      </w:r>
      <w:r>
        <w:fldChar w:fldCharType="separate"/>
      </w:r>
      <w:r>
        <w:t xml:space="preserve">8</w:t>
      </w:r>
      <w:r>
        <w:fldChar w:fldCharType="end"/>
      </w:r>
      <w:r>
        <w:rPr>
          <w:rStyle w:val="808"/>
        </w:rPr>
        <w:fldChar w:fldCharType="end"/>
      </w:r>
      <w:r>
        <w:rPr>
          <w:rFonts w:ascii="Calibri" w:hAnsi="Calibri"/>
        </w:rPr>
      </w:r>
      <w:r/>
    </w:p>
    <w:p>
      <w:pPr>
        <w:pStyle w:val="79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"_Toc220059452"</w:instrText>
      </w:r>
      <w:r>
        <w:rPr>
          <w:rStyle w:val="808"/>
        </w:rPr>
        <w:instrText xml:space="preserve"> </w:instrText>
      </w:r>
      <w:r>
        <w:rPr>
          <w:rStyle w:val="808"/>
        </w:rPr>
        <w:fldChar w:fldCharType="separate"/>
      </w:r>
      <w:r>
        <w:rPr>
          <w:rStyle w:val="808"/>
          <w:rFonts w:hint="eastAsia" w:ascii="宋体" w:hAnsi="宋体"/>
          <w:highlight w:val="white"/>
        </w:rPr>
        <w:t xml:space="preserve">第二部分</w:t>
      </w:r>
      <w:r>
        <w:rPr>
          <w:rStyle w:val="808"/>
          <w:rFonts w:ascii="宋体" w:hAnsi="宋体"/>
          <w:highlight w:val="white"/>
        </w:rPr>
        <w:t xml:space="preserve">  </w:t>
      </w:r>
      <w:r>
        <w:rPr>
          <w:rStyle w:val="808"/>
          <w:rFonts w:hint="eastAsia" w:ascii="宋体" w:hAnsi="宋体"/>
          <w:highlight w:val="white"/>
        </w:rPr>
        <w:t xml:space="preserve">供应商须知</w:t>
      </w:r>
      <w:r>
        <w:tab/>
      </w:r>
      <w:r>
        <w:fldChar w:fldCharType="begin"/>
      </w:r>
      <w:r>
        <w:instrText xml:space="preserve"> PAGEREF _Toc220059452 \h </w:instrText>
      </w:r>
      <w:r>
        <w:fldChar w:fldCharType="separate"/>
      </w:r>
      <w:r>
        <w:t xml:space="preserve">10</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"_Toc220059453"</w:instrText>
      </w:r>
      <w:r>
        <w:rPr>
          <w:rStyle w:val="808"/>
        </w:rPr>
        <w:instrText xml:space="preserve"> </w:instrText>
      </w:r>
      <w:r>
        <w:rPr>
          <w:rStyle w:val="808"/>
        </w:rPr>
        <w:fldChar w:fldCharType="separate"/>
      </w:r>
      <w:r>
        <w:rPr>
          <w:rStyle w:val="808"/>
          <w:rFonts w:hint="eastAsia" w:ascii="宋体" w:hAnsi="宋体"/>
          <w:highlight w:val="white"/>
        </w:rPr>
        <w:t xml:space="preserve">一、总</w:t>
      </w:r>
      <w:r>
        <w:rPr>
          <w:rStyle w:val="808"/>
          <w:rFonts w:ascii="宋体" w:hAnsi="宋体"/>
          <w:highlight w:val="white"/>
        </w:rPr>
        <w:t xml:space="preserve">  </w:t>
      </w:r>
      <w:r>
        <w:rPr>
          <w:rStyle w:val="808"/>
          <w:rFonts w:hint="eastAsia" w:ascii="宋体" w:hAnsi="宋体"/>
          <w:highlight w:val="white"/>
        </w:rPr>
        <w:t xml:space="preserve">则</w:t>
      </w:r>
      <w:r>
        <w:tab/>
      </w:r>
      <w:r>
        <w:fldChar w:fldCharType="begin"/>
      </w:r>
      <w:r>
        <w:instrText xml:space="preserve"> PAGEREF _Toc220059453 \h </w:instrText>
      </w:r>
      <w:r>
        <w:fldChar w:fldCharType="separate"/>
      </w:r>
      <w:r>
        <w:t xml:space="preserve">10</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"_Toc220059454"</w:instrText>
      </w:r>
      <w:r>
        <w:rPr>
          <w:rStyle w:val="808"/>
        </w:rPr>
        <w:instrText xml:space="preserve"> </w:instrText>
      </w:r>
      <w:r>
        <w:rPr>
          <w:rStyle w:val="808"/>
        </w:rPr>
        <w:fldChar w:fldCharType="separate"/>
      </w:r>
      <w:r>
        <w:rPr>
          <w:rStyle w:val="808"/>
          <w:rFonts w:ascii="宋体" w:hAnsi="宋体"/>
          <w:highlight w:val="white"/>
        </w:rPr>
        <w:t xml:space="preserve">1</w:t>
      </w:r>
      <w:r>
        <w:rPr>
          <w:rStyle w:val="808"/>
          <w:rFonts w:hint="eastAsia" w:ascii="宋体" w:hAnsi="宋体"/>
          <w:highlight w:val="white"/>
        </w:rPr>
        <w:t xml:space="preserve">．适用范围</w:t>
      </w:r>
      <w:r>
        <w:tab/>
      </w:r>
      <w:r>
        <w:fldChar w:fldCharType="begin"/>
      </w:r>
      <w:r>
        <w:instrText xml:space="preserve"> PAGEREF _Toc220059454 \h </w:instrText>
      </w:r>
      <w:r>
        <w:fldChar w:fldCharType="separate"/>
      </w:r>
      <w:r>
        <w:t xml:space="preserve">10</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"_Toc220059455"</w:instrText>
      </w:r>
      <w:r>
        <w:rPr>
          <w:rStyle w:val="808"/>
        </w:rPr>
        <w:instrText xml:space="preserve"> </w:instrText>
      </w:r>
      <w:r>
        <w:rPr>
          <w:rStyle w:val="808"/>
        </w:rPr>
        <w:fldChar w:fldCharType="separate"/>
      </w:r>
      <w:r>
        <w:rPr>
          <w:rStyle w:val="808"/>
          <w:rFonts w:ascii="宋体" w:hAnsi="宋体"/>
          <w:highlight w:val="white"/>
        </w:rPr>
        <w:t xml:space="preserve">3</w:t>
      </w:r>
      <w:r>
        <w:rPr>
          <w:rStyle w:val="808"/>
          <w:rFonts w:hint="eastAsia" w:ascii="宋体" w:hAnsi="宋体"/>
          <w:highlight w:val="white"/>
        </w:rPr>
        <w:t xml:space="preserve">．本次采购方式</w:t>
      </w:r>
      <w:r>
        <w:tab/>
      </w:r>
      <w:r>
        <w:fldChar w:fldCharType="begin"/>
      </w:r>
      <w:r>
        <w:instrText xml:space="preserve"> PAGEREF _Toc220059455 \h </w:instrText>
      </w:r>
      <w:r>
        <w:fldChar w:fldCharType="separate"/>
      </w:r>
      <w:r>
        <w:t xml:space="preserve">10</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"_Toc220059456"</w:instrText>
      </w:r>
      <w:r>
        <w:rPr>
          <w:rStyle w:val="808"/>
        </w:rPr>
        <w:instrText xml:space="preserve"> </w:instrText>
      </w:r>
      <w:r>
        <w:rPr>
          <w:rStyle w:val="808"/>
        </w:rPr>
        <w:fldChar w:fldCharType="separate"/>
      </w:r>
      <w:r>
        <w:rPr>
          <w:rStyle w:val="808"/>
          <w:rFonts w:ascii="宋体" w:hAnsi="宋体"/>
          <w:highlight w:val="white"/>
        </w:rPr>
        <w:t xml:space="preserve">5</w:t>
      </w:r>
      <w:r>
        <w:rPr>
          <w:rStyle w:val="808"/>
          <w:rFonts w:hint="eastAsia" w:ascii="宋体" w:hAnsi="宋体"/>
          <w:highlight w:val="white"/>
        </w:rPr>
        <w:t xml:space="preserve">．政策功能</w:t>
      </w:r>
      <w:r>
        <w:tab/>
      </w:r>
      <w:r>
        <w:fldChar w:fldCharType="begin"/>
      </w:r>
      <w:r>
        <w:instrText xml:space="preserve"> PAGEREF _Toc220059456 \h </w:instrText>
      </w:r>
      <w:r>
        <w:fldChar w:fldCharType="separate"/>
      </w:r>
      <w:r>
        <w:t xml:space="preserve">11</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"_Toc220059457"</w:instrText>
      </w:r>
      <w:r>
        <w:rPr>
          <w:rStyle w:val="808"/>
        </w:rPr>
        <w:instrText xml:space="preserve"> </w:instrText>
      </w:r>
      <w:r>
        <w:rPr>
          <w:rStyle w:val="808"/>
        </w:rPr>
        <w:fldChar w:fldCharType="separate"/>
      </w:r>
      <w:r>
        <w:rPr>
          <w:rStyle w:val="808"/>
          <w:rFonts w:hint="eastAsia" w:ascii="宋体" w:hAnsi="宋体"/>
          <w:highlight w:val="white"/>
        </w:rPr>
        <w:t xml:space="preserve">二、磋商文件</w:t>
      </w:r>
      <w:r>
        <w:tab/>
      </w:r>
      <w:r>
        <w:fldChar w:fldCharType="begin"/>
      </w:r>
      <w:r>
        <w:instrText xml:space="preserve"> PAGEREF _Toc220059457 \h </w:instrText>
      </w:r>
      <w:r>
        <w:fldChar w:fldCharType="separate"/>
      </w:r>
      <w:r>
        <w:t xml:space="preserve">13</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"_Toc220059458"</w:instrText>
      </w:r>
      <w:r>
        <w:rPr>
          <w:rStyle w:val="808"/>
        </w:rPr>
        <w:instrText xml:space="preserve"> </w:instrText>
      </w:r>
      <w:r>
        <w:rPr>
          <w:rStyle w:val="808"/>
        </w:rPr>
        <w:fldChar w:fldCharType="separate"/>
      </w:r>
      <w:r>
        <w:rPr>
          <w:rStyle w:val="808"/>
          <w:rFonts w:ascii="宋体" w:hAnsi="宋体"/>
          <w:highlight w:val="white"/>
        </w:rPr>
        <w:t xml:space="preserve">6</w:t>
      </w:r>
      <w:r>
        <w:rPr>
          <w:rStyle w:val="808"/>
          <w:rFonts w:hint="eastAsia" w:ascii="宋体" w:hAnsi="宋体"/>
          <w:highlight w:val="white"/>
        </w:rPr>
        <w:t xml:space="preserve">．磋商文件组成</w:t>
      </w:r>
      <w:r>
        <w:tab/>
      </w:r>
      <w:r>
        <w:fldChar w:fldCharType="begin"/>
      </w:r>
      <w:r>
        <w:instrText xml:space="preserve"> PAGEREF _Toc220059458 \h </w:instrText>
      </w:r>
      <w:r>
        <w:fldChar w:fldCharType="separate"/>
      </w:r>
      <w:r>
        <w:t xml:space="preserve">13</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"_Toc220059459"</w:instrText>
      </w:r>
      <w:r>
        <w:rPr>
          <w:rStyle w:val="808"/>
        </w:rPr>
        <w:instrText xml:space="preserve"> </w:instrText>
      </w:r>
      <w:r>
        <w:rPr>
          <w:rStyle w:val="808"/>
        </w:rPr>
        <w:fldChar w:fldCharType="separate"/>
      </w:r>
      <w:r>
        <w:rPr>
          <w:rStyle w:val="808"/>
          <w:rFonts w:ascii="宋体" w:hAnsi="宋体"/>
          <w:highlight w:val="white"/>
        </w:rPr>
        <w:t xml:space="preserve">7</w:t>
      </w:r>
      <w:r>
        <w:rPr>
          <w:rStyle w:val="808"/>
          <w:rFonts w:hint="eastAsia" w:ascii="宋体" w:hAnsi="宋体"/>
          <w:highlight w:val="white"/>
        </w:rPr>
        <w:t xml:space="preserve">．磋商文件的澄清和修改</w:t>
      </w:r>
      <w:r>
        <w:tab/>
      </w:r>
      <w:r>
        <w:fldChar w:fldCharType="begin"/>
      </w:r>
      <w:r>
        <w:instrText xml:space="preserve"> PAGEREF _Toc220059459 \h </w:instrText>
      </w:r>
      <w:r>
        <w:fldChar w:fldCharType="separate"/>
      </w:r>
      <w:r>
        <w:t xml:space="preserve">14</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"_Toc220059460"</w:instrText>
      </w:r>
      <w:r>
        <w:rPr>
          <w:rStyle w:val="808"/>
        </w:rPr>
        <w:instrText xml:space="preserve"> </w:instrText>
      </w:r>
      <w:r>
        <w:rPr>
          <w:rStyle w:val="808"/>
        </w:rPr>
        <w:fldChar w:fldCharType="separate"/>
      </w:r>
      <w:r>
        <w:rPr>
          <w:rStyle w:val="808"/>
          <w:rFonts w:hint="eastAsia" w:ascii="宋体" w:hAnsi="宋体"/>
          <w:highlight w:val="white"/>
        </w:rPr>
        <w:t xml:space="preserve">三、磋商响应文件</w:t>
      </w:r>
      <w:r>
        <w:tab/>
      </w:r>
      <w:r>
        <w:fldChar w:fldCharType="begin"/>
      </w:r>
      <w:r>
        <w:instrText xml:space="preserve"> PAGEREF _Toc220059460 \h </w:instrText>
      </w:r>
      <w:r>
        <w:fldChar w:fldCharType="separate"/>
      </w:r>
      <w:r>
        <w:t xml:space="preserve">14</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"_Toc220059461"</w:instrText>
      </w:r>
      <w:r>
        <w:rPr>
          <w:rStyle w:val="808"/>
        </w:rPr>
        <w:instrText xml:space="preserve"> </w:instrText>
      </w:r>
      <w:r>
        <w:rPr>
          <w:rStyle w:val="808"/>
        </w:rPr>
        <w:fldChar w:fldCharType="separate"/>
      </w:r>
      <w:r>
        <w:rPr>
          <w:rStyle w:val="808"/>
          <w:rFonts w:ascii="宋体" w:hAnsi="宋体"/>
          <w:highlight w:val="white"/>
        </w:rPr>
        <w:t xml:space="preserve">8</w:t>
      </w:r>
      <w:r>
        <w:rPr>
          <w:rStyle w:val="808"/>
          <w:rFonts w:hint="eastAsia" w:ascii="宋体" w:hAnsi="宋体"/>
          <w:highlight w:val="white"/>
        </w:rPr>
        <w:t xml:space="preserve">．编制响应文件的工具</w:t>
      </w:r>
      <w:r>
        <w:tab/>
      </w:r>
      <w:r>
        <w:fldChar w:fldCharType="begin"/>
      </w:r>
      <w:r>
        <w:instrText xml:space="preserve"> PAGEREF _Toc220059461 \h </w:instrText>
      </w:r>
      <w:r>
        <w:fldChar w:fldCharType="separate"/>
      </w:r>
      <w:r>
        <w:t xml:space="preserve">14</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"_Toc220059462"</w:instrText>
      </w:r>
      <w:r>
        <w:rPr>
          <w:rStyle w:val="808"/>
        </w:rPr>
        <w:instrText xml:space="preserve"> </w:instrText>
      </w:r>
      <w:r>
        <w:rPr>
          <w:rStyle w:val="808"/>
        </w:rPr>
        <w:fldChar w:fldCharType="separate"/>
      </w:r>
      <w:r>
        <w:rPr>
          <w:rStyle w:val="808"/>
          <w:rFonts w:ascii="宋体" w:hAnsi="宋体"/>
          <w:highlight w:val="white"/>
        </w:rPr>
        <w:t xml:space="preserve">9</w:t>
      </w:r>
      <w:r>
        <w:rPr>
          <w:rStyle w:val="808"/>
          <w:rFonts w:hint="eastAsia" w:ascii="宋体" w:hAnsi="宋体"/>
          <w:highlight w:val="white"/>
        </w:rPr>
        <w:t xml:space="preserve">．响应文件语言及度量衡单位</w:t>
      </w:r>
      <w:r>
        <w:tab/>
      </w:r>
      <w:r>
        <w:fldChar w:fldCharType="begin"/>
      </w:r>
      <w:r>
        <w:instrText xml:space="preserve"> PAGEREF _Toc220059462 \h </w:instrText>
      </w:r>
      <w:r>
        <w:fldChar w:fldCharType="separate"/>
      </w:r>
      <w:r>
        <w:t xml:space="preserve">14</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"_Toc220059463"</w:instrText>
      </w:r>
      <w:r>
        <w:rPr>
          <w:rStyle w:val="808"/>
        </w:rPr>
        <w:instrText xml:space="preserve"> </w:instrText>
      </w:r>
      <w:r>
        <w:rPr>
          <w:rStyle w:val="808"/>
        </w:rPr>
        <w:fldChar w:fldCharType="separate"/>
      </w:r>
      <w:r>
        <w:rPr>
          <w:rStyle w:val="808"/>
          <w:rFonts w:ascii="宋体" w:hAnsi="宋体"/>
          <w:highlight w:val="white"/>
        </w:rPr>
        <w:t xml:space="preserve">10</w:t>
      </w:r>
      <w:r>
        <w:rPr>
          <w:rStyle w:val="808"/>
          <w:rFonts w:hint="eastAsia" w:ascii="宋体" w:hAnsi="宋体"/>
          <w:highlight w:val="white"/>
        </w:rPr>
        <w:t xml:space="preserve">．响应文件的构成</w:t>
      </w:r>
      <w:r>
        <w:tab/>
      </w:r>
      <w:r>
        <w:fldChar w:fldCharType="begin"/>
      </w:r>
      <w:r>
        <w:instrText xml:space="preserve"> PAGEREF _Toc220059463 \h </w:instrText>
      </w:r>
      <w:r>
        <w:fldChar w:fldCharType="separate"/>
      </w:r>
      <w:r>
        <w:t xml:space="preserve">14</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"_Toc220059464"</w:instrText>
      </w:r>
      <w:r>
        <w:rPr>
          <w:rStyle w:val="808"/>
        </w:rPr>
        <w:instrText xml:space="preserve"> </w:instrText>
      </w:r>
      <w:r>
        <w:rPr>
          <w:rStyle w:val="808"/>
        </w:rPr>
        <w:fldChar w:fldCharType="separate"/>
      </w:r>
      <w:r>
        <w:rPr>
          <w:rStyle w:val="808"/>
          <w:rFonts w:ascii="宋体" w:hAnsi="宋体"/>
          <w:highlight w:val="white"/>
        </w:rPr>
        <w:t xml:space="preserve">11</w:t>
      </w:r>
      <w:r>
        <w:rPr>
          <w:rStyle w:val="808"/>
          <w:rFonts w:hint="eastAsia" w:ascii="宋体" w:hAnsi="宋体"/>
          <w:highlight w:val="white"/>
        </w:rPr>
        <w:t xml:space="preserve">．响应文件的编写</w:t>
      </w:r>
      <w:r>
        <w:tab/>
      </w:r>
      <w:r>
        <w:fldChar w:fldCharType="begin"/>
      </w:r>
      <w:r>
        <w:instrText xml:space="preserve"> PAGEREF _Toc220059464 \h </w:instrText>
      </w:r>
      <w:r>
        <w:fldChar w:fldCharType="separate"/>
      </w:r>
      <w:r>
        <w:t xml:space="preserve">15</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"_Toc220059465"</w:instrText>
      </w:r>
      <w:r>
        <w:rPr>
          <w:rStyle w:val="808"/>
        </w:rPr>
        <w:instrText xml:space="preserve"> </w:instrText>
      </w:r>
      <w:r>
        <w:rPr>
          <w:rStyle w:val="808"/>
        </w:rPr>
        <w:fldChar w:fldCharType="separate"/>
      </w:r>
      <w:r>
        <w:rPr>
          <w:rStyle w:val="808"/>
          <w:rFonts w:ascii="宋体" w:hAnsi="宋体"/>
          <w:highlight w:val="white"/>
        </w:rPr>
        <w:t xml:space="preserve">12</w:t>
      </w:r>
      <w:r>
        <w:rPr>
          <w:rStyle w:val="808"/>
          <w:rFonts w:hint="eastAsia" w:ascii="宋体" w:hAnsi="宋体"/>
          <w:highlight w:val="white"/>
        </w:rPr>
        <w:t xml:space="preserve">．</w:t>
      </w:r>
      <w:r>
        <w:rPr>
          <w:rStyle w:val="808"/>
          <w:rFonts w:hint="eastAsia" w:ascii="宋体" w:hAnsi="宋体"/>
        </w:rPr>
        <w:t xml:space="preserve">响应报价</w:t>
      </w:r>
      <w:r>
        <w:tab/>
      </w:r>
      <w:r>
        <w:fldChar w:fldCharType="begin"/>
      </w:r>
      <w:r>
        <w:instrText xml:space="preserve"> PAGEREF _Toc220059465 \h </w:instrText>
      </w:r>
      <w:r>
        <w:fldChar w:fldCharType="separate"/>
      </w:r>
      <w:r>
        <w:t xml:space="preserve">15</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"_Toc220059466"</w:instrText>
      </w:r>
      <w:r>
        <w:rPr>
          <w:rStyle w:val="808"/>
        </w:rPr>
        <w:instrText xml:space="preserve"> </w:instrText>
      </w:r>
      <w:r>
        <w:rPr>
          <w:rStyle w:val="808"/>
        </w:rPr>
        <w:fldChar w:fldCharType="separate"/>
      </w:r>
      <w:r>
        <w:rPr>
          <w:rStyle w:val="808"/>
          <w:rFonts w:ascii="宋体" w:hAnsi="宋体"/>
          <w:highlight w:val="white"/>
        </w:rPr>
        <w:t xml:space="preserve">13</w:t>
      </w:r>
      <w:r>
        <w:rPr>
          <w:rStyle w:val="808"/>
          <w:rFonts w:hint="eastAsia" w:ascii="宋体" w:hAnsi="宋体"/>
          <w:highlight w:val="white"/>
        </w:rPr>
        <w:t xml:space="preserve">．磋商保证金</w:t>
      </w:r>
      <w:r>
        <w:tab/>
      </w:r>
      <w:r>
        <w:fldChar w:fldCharType="begin"/>
      </w:r>
      <w:r>
        <w:instrText xml:space="preserve"> PAGEREF _Toc220059466 \h </w:instrText>
      </w:r>
      <w:r>
        <w:fldChar w:fldCharType="separate"/>
      </w:r>
      <w:r>
        <w:t xml:space="preserve">16</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"_Toc220059467"</w:instrText>
      </w:r>
      <w:r>
        <w:rPr>
          <w:rStyle w:val="808"/>
        </w:rPr>
        <w:instrText xml:space="preserve"> </w:instrText>
      </w:r>
      <w:r>
        <w:rPr>
          <w:rStyle w:val="808"/>
        </w:rPr>
        <w:fldChar w:fldCharType="separate"/>
      </w:r>
      <w:r>
        <w:rPr>
          <w:rStyle w:val="808"/>
          <w:rFonts w:ascii="宋体" w:hAnsi="宋体"/>
          <w:highlight w:val="white"/>
        </w:rPr>
        <w:t xml:space="preserve">14</w:t>
      </w:r>
      <w:r>
        <w:rPr>
          <w:rStyle w:val="808"/>
          <w:rFonts w:hint="eastAsia" w:ascii="宋体" w:hAnsi="宋体"/>
          <w:highlight w:val="white"/>
        </w:rPr>
        <w:t xml:space="preserve">．磋商响应有效期</w:t>
      </w:r>
      <w:r>
        <w:tab/>
      </w:r>
      <w:r>
        <w:fldChar w:fldCharType="begin"/>
      </w:r>
      <w:r>
        <w:instrText xml:space="preserve"> PAGEREF _Toc220059467 \h </w:instrText>
      </w:r>
      <w:r>
        <w:fldChar w:fldCharType="separate"/>
      </w:r>
      <w:r>
        <w:t xml:space="preserve">16</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"_Toc220059468"</w:instrText>
      </w:r>
      <w:r>
        <w:rPr>
          <w:rStyle w:val="808"/>
        </w:rPr>
        <w:instrText xml:space="preserve"> </w:instrText>
      </w:r>
      <w:r>
        <w:rPr>
          <w:rStyle w:val="808"/>
        </w:rPr>
        <w:fldChar w:fldCharType="separate"/>
      </w:r>
      <w:r>
        <w:rPr>
          <w:rStyle w:val="808"/>
          <w:rFonts w:ascii="宋体" w:hAnsi="宋体"/>
          <w:highlight w:val="white"/>
        </w:rPr>
        <w:t xml:space="preserve">15. </w:t>
      </w:r>
      <w:r>
        <w:rPr>
          <w:rStyle w:val="808"/>
          <w:rFonts w:hint="eastAsia" w:ascii="宋体" w:hAnsi="宋体"/>
          <w:highlight w:val="white"/>
        </w:rPr>
        <w:t xml:space="preserve">响应文件的式样和签署</w:t>
      </w:r>
      <w:r>
        <w:tab/>
      </w:r>
      <w:r>
        <w:fldChar w:fldCharType="begin"/>
      </w:r>
      <w:r>
        <w:instrText xml:space="preserve"> PAGEREF _Toc220059468 \h </w:instrText>
      </w:r>
      <w:r>
        <w:fldChar w:fldCharType="separate"/>
      </w:r>
      <w:r>
        <w:t xml:space="preserve">16</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"_Toc220059469"</w:instrText>
      </w:r>
      <w:r>
        <w:rPr>
          <w:rStyle w:val="808"/>
        </w:rPr>
        <w:instrText xml:space="preserve"> </w:instrText>
      </w:r>
      <w:r>
        <w:rPr>
          <w:rStyle w:val="808"/>
        </w:rPr>
        <w:fldChar w:fldCharType="separate"/>
      </w:r>
      <w:r>
        <w:rPr>
          <w:rStyle w:val="808"/>
          <w:rFonts w:ascii="宋体" w:hAnsi="宋体"/>
          <w:highlight w:val="white"/>
        </w:rPr>
        <w:t xml:space="preserve">16</w:t>
      </w:r>
      <w:r>
        <w:rPr>
          <w:rStyle w:val="808"/>
          <w:rFonts w:hint="eastAsia" w:ascii="宋体" w:hAnsi="宋体"/>
          <w:highlight w:val="white"/>
        </w:rPr>
        <w:t xml:space="preserve">．响应文件的提交</w:t>
      </w:r>
      <w:r>
        <w:tab/>
      </w:r>
      <w:r>
        <w:fldChar w:fldCharType="begin"/>
      </w:r>
      <w:r>
        <w:instrText xml:space="preserve"> PAGEREF _Toc220059469 \h </w:instrText>
      </w:r>
      <w:r>
        <w:fldChar w:fldCharType="separate"/>
      </w:r>
      <w:r>
        <w:t xml:space="preserve">16</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"_Toc220059470"</w:instrText>
      </w:r>
      <w:r>
        <w:rPr>
          <w:rStyle w:val="808"/>
        </w:rPr>
        <w:instrText xml:space="preserve"> </w:instrText>
      </w:r>
      <w:r>
        <w:rPr>
          <w:rStyle w:val="808"/>
        </w:rPr>
        <w:fldChar w:fldCharType="separate"/>
      </w:r>
      <w:r>
        <w:rPr>
          <w:rStyle w:val="808"/>
          <w:rFonts w:ascii="宋体" w:hAnsi="宋体"/>
          <w:highlight w:val="white"/>
        </w:rPr>
        <w:t xml:space="preserve">17</w:t>
      </w:r>
      <w:r>
        <w:rPr>
          <w:rStyle w:val="808"/>
          <w:rFonts w:hint="eastAsia" w:ascii="宋体" w:hAnsi="宋体"/>
          <w:highlight w:val="white"/>
        </w:rPr>
        <w:t xml:space="preserve">．响应文件的补充、修改或者撤回</w:t>
      </w:r>
      <w:r>
        <w:tab/>
      </w:r>
      <w:r>
        <w:fldChar w:fldCharType="begin"/>
      </w:r>
      <w:r>
        <w:instrText xml:space="preserve"> PAGEREF _Toc220059470 \h </w:instrText>
      </w:r>
      <w:r>
        <w:fldChar w:fldCharType="separate"/>
      </w:r>
      <w:r>
        <w:t xml:space="preserve">17</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"_Toc220059471"</w:instrText>
      </w:r>
      <w:r>
        <w:rPr>
          <w:rStyle w:val="808"/>
        </w:rPr>
        <w:instrText xml:space="preserve"> </w:instrText>
      </w:r>
      <w:r>
        <w:rPr>
          <w:rStyle w:val="808"/>
        </w:rPr>
        <w:fldChar w:fldCharType="separate"/>
      </w:r>
      <w:r>
        <w:rPr>
          <w:rStyle w:val="808"/>
          <w:rFonts w:hint="eastAsia" w:ascii="宋体" w:hAnsi="宋体"/>
          <w:highlight w:val="white"/>
        </w:rPr>
        <w:t xml:space="preserve">四、磋商与评审</w:t>
      </w:r>
      <w:r>
        <w:tab/>
      </w:r>
      <w:r>
        <w:fldChar w:fldCharType="begin"/>
      </w:r>
      <w:r>
        <w:instrText xml:space="preserve"> PAGEREF _Toc220059471 \h </w:instrText>
      </w:r>
      <w:r>
        <w:fldChar w:fldCharType="separate"/>
      </w:r>
      <w:r>
        <w:t xml:space="preserve">17</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"_Toc220059472"</w:instrText>
      </w:r>
      <w:r>
        <w:rPr>
          <w:rStyle w:val="808"/>
        </w:rPr>
        <w:instrText xml:space="preserve"> </w:instrText>
      </w:r>
      <w:r>
        <w:rPr>
          <w:rStyle w:val="808"/>
        </w:rPr>
        <w:fldChar w:fldCharType="separate"/>
      </w:r>
      <w:r>
        <w:rPr>
          <w:rStyle w:val="808"/>
          <w:rFonts w:ascii="宋体" w:hAnsi="宋体"/>
          <w:highlight w:val="white"/>
        </w:rPr>
        <w:t xml:space="preserve">18</w:t>
      </w:r>
      <w:r>
        <w:rPr>
          <w:rStyle w:val="808"/>
          <w:rFonts w:hint="eastAsia" w:ascii="宋体" w:hAnsi="宋体"/>
          <w:highlight w:val="white"/>
        </w:rPr>
        <w:t xml:space="preserve">．磋商</w:t>
      </w:r>
      <w:r>
        <w:tab/>
      </w:r>
      <w:r>
        <w:fldChar w:fldCharType="begin"/>
      </w:r>
      <w:r>
        <w:instrText xml:space="preserve"> PAGEREF _Toc220059472 \h </w:instrText>
      </w:r>
      <w:r>
        <w:fldChar w:fldCharType="separate"/>
      </w:r>
      <w:r>
        <w:t xml:space="preserve">17</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"_Toc220059473"</w:instrText>
      </w:r>
      <w:r>
        <w:rPr>
          <w:rStyle w:val="808"/>
        </w:rPr>
        <w:instrText xml:space="preserve"> </w:instrText>
      </w:r>
      <w:r>
        <w:rPr>
          <w:rStyle w:val="808"/>
        </w:rPr>
        <w:fldChar w:fldCharType="separate"/>
      </w:r>
      <w:r>
        <w:rPr>
          <w:rStyle w:val="808"/>
          <w:rFonts w:ascii="宋体" w:hAnsi="宋体"/>
          <w:highlight w:val="white"/>
        </w:rPr>
        <w:t xml:space="preserve">19</w:t>
      </w:r>
      <w:r>
        <w:rPr>
          <w:rStyle w:val="808"/>
          <w:rFonts w:hint="eastAsia" w:ascii="宋体" w:hAnsi="宋体"/>
          <w:highlight w:val="white"/>
        </w:rPr>
        <w:t xml:space="preserve">．磋商小组组成</w:t>
      </w:r>
      <w:r>
        <w:tab/>
      </w:r>
      <w:r>
        <w:fldChar w:fldCharType="begin"/>
      </w:r>
      <w:r>
        <w:instrText xml:space="preserve"> PAGEREF _Toc220059473 \h </w:instrText>
      </w:r>
      <w:r>
        <w:fldChar w:fldCharType="separate"/>
      </w:r>
      <w:r>
        <w:t xml:space="preserve">17</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"_Toc220059474"</w:instrText>
      </w:r>
      <w:r>
        <w:rPr>
          <w:rStyle w:val="808"/>
        </w:rPr>
        <w:instrText xml:space="preserve"> </w:instrText>
      </w:r>
      <w:r>
        <w:rPr>
          <w:rStyle w:val="808"/>
        </w:rPr>
        <w:fldChar w:fldCharType="separate"/>
      </w:r>
      <w:r>
        <w:rPr>
          <w:rStyle w:val="808"/>
          <w:rFonts w:ascii="宋体" w:hAnsi="宋体"/>
          <w:highlight w:val="white"/>
        </w:rPr>
        <w:t xml:space="preserve">20</w:t>
      </w:r>
      <w:r>
        <w:rPr>
          <w:rStyle w:val="808"/>
          <w:rFonts w:hint="eastAsia" w:ascii="宋体" w:hAnsi="宋体"/>
          <w:highlight w:val="white"/>
        </w:rPr>
        <w:t xml:space="preserve">．无效磋商的情形</w:t>
      </w:r>
      <w:r>
        <w:tab/>
      </w:r>
      <w:r>
        <w:fldChar w:fldCharType="begin"/>
      </w:r>
      <w:r>
        <w:instrText xml:space="preserve"> PAGEREF _Toc220059474 \h </w:instrText>
      </w:r>
      <w:r>
        <w:fldChar w:fldCharType="separate"/>
      </w:r>
      <w:r>
        <w:t xml:space="preserve">18</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"_Toc220059475"</w:instrText>
      </w:r>
      <w:r>
        <w:rPr>
          <w:rStyle w:val="808"/>
        </w:rPr>
        <w:instrText xml:space="preserve"> </w:instrText>
      </w:r>
      <w:r>
        <w:rPr>
          <w:rStyle w:val="808"/>
        </w:rPr>
        <w:fldChar w:fldCharType="separate"/>
      </w:r>
      <w:r>
        <w:rPr>
          <w:rStyle w:val="808"/>
          <w:rFonts w:ascii="宋体" w:hAnsi="宋体"/>
          <w:highlight w:val="white"/>
        </w:rPr>
        <w:t xml:space="preserve">22</w:t>
      </w:r>
      <w:r>
        <w:rPr>
          <w:rStyle w:val="808"/>
          <w:rFonts w:hint="eastAsia" w:ascii="宋体" w:hAnsi="宋体"/>
          <w:highlight w:val="white"/>
        </w:rPr>
        <w:t xml:space="preserve">．响应文件的澄清</w:t>
      </w:r>
      <w:r>
        <w:tab/>
      </w:r>
      <w:r>
        <w:fldChar w:fldCharType="begin"/>
      </w:r>
      <w:r>
        <w:instrText xml:space="preserve"> PAGEREF _Toc220059475 \h </w:instrText>
      </w:r>
      <w:r>
        <w:fldChar w:fldCharType="separate"/>
      </w:r>
      <w:r>
        <w:t xml:space="preserve">19</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"_Toc220059476"</w:instrText>
      </w:r>
      <w:r>
        <w:rPr>
          <w:rStyle w:val="808"/>
        </w:rPr>
        <w:instrText xml:space="preserve"> </w:instrText>
      </w:r>
      <w:r>
        <w:rPr>
          <w:rStyle w:val="808"/>
        </w:rPr>
        <w:fldChar w:fldCharType="separate"/>
      </w:r>
      <w:r>
        <w:rPr>
          <w:rStyle w:val="808"/>
          <w:rFonts w:ascii="宋体" w:hAnsi="宋体"/>
          <w:highlight w:val="white"/>
        </w:rPr>
        <w:t xml:space="preserve">23</w:t>
      </w:r>
      <w:r>
        <w:rPr>
          <w:rStyle w:val="808"/>
          <w:rFonts w:hint="eastAsia" w:ascii="宋体" w:hAnsi="宋体"/>
          <w:highlight w:val="white"/>
        </w:rPr>
        <w:t xml:space="preserve">．磋商内容</w:t>
      </w:r>
      <w:r>
        <w:tab/>
      </w:r>
      <w:r>
        <w:fldChar w:fldCharType="begin"/>
      </w:r>
      <w:r>
        <w:instrText xml:space="preserve"> PAGEREF _Toc220059476 \h </w:instrText>
      </w:r>
      <w:r>
        <w:fldChar w:fldCharType="separate"/>
      </w:r>
      <w:r>
        <w:t xml:space="preserve">19</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"_Toc220059477"</w:instrText>
      </w:r>
      <w:r>
        <w:rPr>
          <w:rStyle w:val="808"/>
        </w:rPr>
        <w:instrText xml:space="preserve"> </w:instrText>
      </w:r>
      <w:r>
        <w:rPr>
          <w:rStyle w:val="808"/>
        </w:rPr>
        <w:fldChar w:fldCharType="separate"/>
      </w:r>
      <w:r>
        <w:rPr>
          <w:rStyle w:val="808"/>
          <w:rFonts w:ascii="宋体" w:hAnsi="宋体"/>
          <w:highlight w:val="white"/>
        </w:rPr>
        <w:t xml:space="preserve">24</w:t>
      </w:r>
      <w:r>
        <w:rPr>
          <w:rStyle w:val="808"/>
          <w:rFonts w:hint="eastAsia" w:ascii="宋体" w:hAnsi="宋体"/>
          <w:highlight w:val="white"/>
        </w:rPr>
        <w:t xml:space="preserve">．最后报价的提交</w:t>
      </w:r>
      <w:r>
        <w:tab/>
      </w:r>
      <w:r>
        <w:fldChar w:fldCharType="begin"/>
      </w:r>
      <w:r>
        <w:instrText xml:space="preserve"> PAGEREF _Toc220059477 \h </w:instrText>
      </w:r>
      <w:r>
        <w:fldChar w:fldCharType="separate"/>
      </w:r>
      <w:r>
        <w:t xml:space="preserve">19</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"_Toc220059478"</w:instrText>
      </w:r>
      <w:r>
        <w:rPr>
          <w:rStyle w:val="808"/>
        </w:rPr>
        <w:instrText xml:space="preserve"> </w:instrText>
      </w:r>
      <w:r>
        <w:rPr>
          <w:rStyle w:val="808"/>
        </w:rPr>
        <w:fldChar w:fldCharType="separate"/>
      </w:r>
      <w:r>
        <w:rPr>
          <w:rStyle w:val="808"/>
          <w:rFonts w:ascii="宋体" w:hAnsi="宋体"/>
          <w:highlight w:val="white"/>
        </w:rPr>
        <w:t xml:space="preserve">25</w:t>
      </w:r>
      <w:r>
        <w:rPr>
          <w:rStyle w:val="808"/>
          <w:rFonts w:hint="eastAsia" w:ascii="宋体" w:hAnsi="宋体"/>
          <w:highlight w:val="white"/>
        </w:rPr>
        <w:t xml:space="preserve">．竞争性磋商特殊情况处理</w:t>
      </w:r>
      <w:r>
        <w:tab/>
      </w:r>
      <w:r>
        <w:fldChar w:fldCharType="begin"/>
      </w:r>
      <w:r>
        <w:instrText xml:space="preserve"> PAGEREF _Toc220059478 \h </w:instrText>
      </w:r>
      <w:r>
        <w:fldChar w:fldCharType="separate"/>
      </w:r>
      <w:r>
        <w:t xml:space="preserve">20</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"_Toc220059479"</w:instrText>
      </w:r>
      <w:r>
        <w:rPr>
          <w:rStyle w:val="808"/>
        </w:rPr>
        <w:instrText xml:space="preserve"> </w:instrText>
      </w:r>
      <w:r>
        <w:rPr>
          <w:rStyle w:val="808"/>
        </w:rPr>
        <w:fldChar w:fldCharType="separate"/>
      </w:r>
      <w:r>
        <w:rPr>
          <w:rStyle w:val="808"/>
          <w:rFonts w:hint="eastAsia" w:ascii="宋体" w:hAnsi="宋体"/>
          <w:highlight w:val="white"/>
        </w:rPr>
        <w:t xml:space="preserve">五、确定成交结果</w:t>
      </w:r>
      <w:r>
        <w:tab/>
      </w:r>
      <w:r>
        <w:fldChar w:fldCharType="begin"/>
      </w:r>
      <w:r>
        <w:instrText xml:space="preserve"> PAGEREF _Toc220059479 \h </w:instrText>
      </w:r>
      <w:r>
        <w:fldChar w:fldCharType="separate"/>
      </w:r>
      <w:r>
        <w:t xml:space="preserve">20</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"_Toc220059480"</w:instrText>
      </w:r>
      <w:r>
        <w:rPr>
          <w:rStyle w:val="808"/>
        </w:rPr>
        <w:instrText xml:space="preserve"> </w:instrText>
      </w:r>
      <w:r>
        <w:rPr>
          <w:rStyle w:val="808"/>
        </w:rPr>
        <w:fldChar w:fldCharType="separate"/>
      </w:r>
      <w:r>
        <w:rPr>
          <w:rStyle w:val="808"/>
          <w:rFonts w:ascii="宋体" w:hAnsi="宋体"/>
          <w:highlight w:val="white"/>
        </w:rPr>
        <w:t xml:space="preserve">26</w:t>
      </w:r>
      <w:r>
        <w:rPr>
          <w:rStyle w:val="808"/>
          <w:rFonts w:hint="eastAsia" w:ascii="宋体" w:hAnsi="宋体"/>
          <w:highlight w:val="white"/>
        </w:rPr>
        <w:t xml:space="preserve">．确定成交供应商</w:t>
      </w:r>
      <w:r>
        <w:tab/>
      </w:r>
      <w:r>
        <w:fldChar w:fldCharType="begin"/>
      </w:r>
      <w:r>
        <w:instrText xml:space="preserve"> PAGEREF _Toc220059480 \h </w:instrText>
      </w:r>
      <w:r>
        <w:fldChar w:fldCharType="separate"/>
      </w:r>
      <w:r>
        <w:t xml:space="preserve">20</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"_Toc220059481"</w:instrText>
      </w:r>
      <w:r>
        <w:rPr>
          <w:rStyle w:val="808"/>
        </w:rPr>
        <w:instrText xml:space="preserve"> </w:instrText>
      </w:r>
      <w:r>
        <w:rPr>
          <w:rStyle w:val="808"/>
        </w:rPr>
        <w:fldChar w:fldCharType="separate"/>
      </w:r>
      <w:r>
        <w:rPr>
          <w:rStyle w:val="808"/>
          <w:rFonts w:hint="eastAsia"/>
          <w:b/>
          <w:highlight w:val="white"/>
        </w:rPr>
        <w:t xml:space="preserve">六、授予合同</w:t>
      </w:r>
      <w:r>
        <w:tab/>
      </w:r>
      <w:r>
        <w:fldChar w:fldCharType="begin"/>
      </w:r>
      <w:r>
        <w:instrText xml:space="preserve"> PAGEREF _Toc220059481 \h </w:instrText>
      </w:r>
      <w:r>
        <w:fldChar w:fldCharType="separate"/>
      </w:r>
      <w:r>
        <w:t xml:space="preserve">20</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"_Toc220059482"</w:instrText>
      </w:r>
      <w:r>
        <w:rPr>
          <w:rStyle w:val="808"/>
        </w:rPr>
        <w:instrText xml:space="preserve"> </w:instrText>
      </w:r>
      <w:r>
        <w:rPr>
          <w:rStyle w:val="808"/>
        </w:rPr>
        <w:fldChar w:fldCharType="separate"/>
      </w:r>
      <w:r>
        <w:rPr>
          <w:rStyle w:val="808"/>
          <w:rFonts w:ascii="宋体" w:hAnsi="宋体"/>
          <w:highlight w:val="white"/>
        </w:rPr>
        <w:t xml:space="preserve">27</w:t>
      </w:r>
      <w:r>
        <w:rPr>
          <w:rStyle w:val="808"/>
          <w:rFonts w:hint="eastAsia" w:ascii="宋体" w:hAnsi="宋体"/>
          <w:highlight w:val="white"/>
        </w:rPr>
        <w:t xml:space="preserve">．磋商组织方接受和拒绝任何或所有响应的权利</w:t>
      </w:r>
      <w:r>
        <w:tab/>
      </w:r>
      <w:r>
        <w:fldChar w:fldCharType="begin"/>
      </w:r>
      <w:r>
        <w:instrText xml:space="preserve"> PAGEREF _Toc220059482 \h </w:instrText>
      </w:r>
      <w:r>
        <w:fldChar w:fldCharType="separate"/>
      </w:r>
      <w:r>
        <w:t xml:space="preserve">20</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"_Toc220059483"</w:instrText>
      </w:r>
      <w:r>
        <w:rPr>
          <w:rStyle w:val="808"/>
        </w:rPr>
        <w:instrText xml:space="preserve"> </w:instrText>
      </w:r>
      <w:r>
        <w:rPr>
          <w:rStyle w:val="808"/>
        </w:rPr>
        <w:fldChar w:fldCharType="separate"/>
      </w:r>
      <w:r>
        <w:rPr>
          <w:rStyle w:val="808"/>
          <w:rFonts w:ascii="宋体" w:hAnsi="宋体"/>
          <w:highlight w:val="white"/>
        </w:rPr>
        <w:t xml:space="preserve">28</w:t>
      </w:r>
      <w:r>
        <w:rPr>
          <w:rStyle w:val="808"/>
          <w:rFonts w:hint="eastAsia" w:ascii="宋体" w:hAnsi="宋体"/>
          <w:highlight w:val="white"/>
        </w:rPr>
        <w:t xml:space="preserve">．成交通知书</w:t>
      </w:r>
      <w:r>
        <w:tab/>
      </w:r>
      <w:r>
        <w:fldChar w:fldCharType="begin"/>
      </w:r>
      <w:r>
        <w:instrText xml:space="preserve"> PAGEREF _Toc220059483 \h </w:instrText>
      </w:r>
      <w:r>
        <w:fldChar w:fldCharType="separate"/>
      </w:r>
      <w:r>
        <w:t xml:space="preserve">21</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"_Toc220059484"</w:instrText>
      </w:r>
      <w:r>
        <w:rPr>
          <w:rStyle w:val="808"/>
        </w:rPr>
        <w:instrText xml:space="preserve"> </w:instrText>
      </w:r>
      <w:r>
        <w:rPr>
          <w:rStyle w:val="808"/>
        </w:rPr>
        <w:fldChar w:fldCharType="separate"/>
      </w:r>
      <w:r>
        <w:rPr>
          <w:rStyle w:val="808"/>
          <w:rFonts w:ascii="宋体" w:hAnsi="宋体"/>
          <w:highlight w:val="white"/>
        </w:rPr>
        <w:t xml:space="preserve">29</w:t>
      </w:r>
      <w:r>
        <w:rPr>
          <w:rStyle w:val="808"/>
          <w:rFonts w:hint="eastAsia" w:ascii="宋体" w:hAnsi="宋体"/>
          <w:highlight w:val="white"/>
        </w:rPr>
        <w:t xml:space="preserve">．签订合同</w:t>
      </w:r>
      <w:r>
        <w:tab/>
      </w:r>
      <w:r>
        <w:fldChar w:fldCharType="begin"/>
      </w:r>
      <w:r>
        <w:instrText xml:space="preserve"> PAGEREF _Toc220059484 \h </w:instrText>
      </w:r>
      <w:r>
        <w:fldChar w:fldCharType="separate"/>
      </w:r>
      <w:r>
        <w:t xml:space="preserve">21</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"_Toc220059485"</w:instrText>
      </w:r>
      <w:r>
        <w:rPr>
          <w:rStyle w:val="808"/>
        </w:rPr>
        <w:instrText xml:space="preserve"> </w:instrText>
      </w:r>
      <w:r>
        <w:rPr>
          <w:rStyle w:val="808"/>
        </w:rPr>
        <w:fldChar w:fldCharType="separate"/>
      </w:r>
      <w:r>
        <w:rPr>
          <w:rStyle w:val="808"/>
          <w:rFonts w:hint="eastAsia" w:ascii="宋体" w:hAnsi="宋体"/>
          <w:highlight w:val="white"/>
        </w:rPr>
        <w:t xml:space="preserve">七、询问、质疑、投诉</w:t>
      </w:r>
      <w:r>
        <w:tab/>
      </w:r>
      <w:r>
        <w:fldChar w:fldCharType="begin"/>
      </w:r>
      <w:r>
        <w:instrText xml:space="preserve"> PAGEREF _Toc220059485 \h </w:instrText>
      </w:r>
      <w:r>
        <w:fldChar w:fldCharType="separate"/>
      </w:r>
      <w:r>
        <w:t xml:space="preserve">22</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"_Toc220059486"</w:instrText>
      </w:r>
      <w:r>
        <w:rPr>
          <w:rStyle w:val="808"/>
        </w:rPr>
        <w:instrText xml:space="preserve"> </w:instrText>
      </w:r>
      <w:r>
        <w:rPr>
          <w:rStyle w:val="808"/>
        </w:rPr>
        <w:fldChar w:fldCharType="separate"/>
      </w:r>
      <w:r>
        <w:rPr>
          <w:rStyle w:val="808"/>
          <w:rFonts w:ascii="宋体" w:hAnsi="宋体"/>
          <w:highlight w:val="white"/>
        </w:rPr>
        <w:t xml:space="preserve">31</w:t>
      </w:r>
      <w:r>
        <w:rPr>
          <w:rStyle w:val="808"/>
          <w:rFonts w:hint="eastAsia" w:ascii="宋体" w:hAnsi="宋体"/>
          <w:highlight w:val="white"/>
        </w:rPr>
        <w:t xml:space="preserve">．询问</w:t>
      </w:r>
      <w:r>
        <w:tab/>
      </w:r>
      <w:r>
        <w:fldChar w:fldCharType="begin"/>
      </w:r>
      <w:r>
        <w:instrText xml:space="preserve"> PAGEREF _Toc220059486 \h </w:instrText>
      </w:r>
      <w:r>
        <w:fldChar w:fldCharType="separate"/>
      </w:r>
      <w:r>
        <w:t xml:space="preserve">22</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"_Toc220059487"</w:instrText>
      </w:r>
      <w:r>
        <w:rPr>
          <w:rStyle w:val="808"/>
        </w:rPr>
        <w:instrText xml:space="preserve"> </w:instrText>
      </w:r>
      <w:r>
        <w:rPr>
          <w:rStyle w:val="808"/>
        </w:rPr>
        <w:fldChar w:fldCharType="separate"/>
      </w:r>
      <w:r>
        <w:rPr>
          <w:rStyle w:val="808"/>
          <w:rFonts w:ascii="宋体" w:hAnsi="宋体"/>
          <w:highlight w:val="white"/>
        </w:rPr>
        <w:t xml:space="preserve">32</w:t>
      </w:r>
      <w:r>
        <w:rPr>
          <w:rStyle w:val="808"/>
          <w:rFonts w:hint="eastAsia" w:ascii="宋体" w:hAnsi="宋体"/>
          <w:highlight w:val="white"/>
        </w:rPr>
        <w:t xml:space="preserve">．质疑</w:t>
      </w:r>
      <w:r>
        <w:tab/>
      </w:r>
      <w:r>
        <w:fldChar w:fldCharType="begin"/>
      </w:r>
      <w:r>
        <w:instrText xml:space="preserve"> PAGEREF _Toc220059487 \h </w:instrText>
      </w:r>
      <w:r>
        <w:fldChar w:fldCharType="separate"/>
      </w:r>
      <w:r>
        <w:t xml:space="preserve">22</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"_Toc220059488"</w:instrText>
      </w:r>
      <w:r>
        <w:rPr>
          <w:rStyle w:val="808"/>
        </w:rPr>
        <w:instrText xml:space="preserve"> </w:instrText>
      </w:r>
      <w:r>
        <w:rPr>
          <w:rStyle w:val="808"/>
        </w:rPr>
        <w:fldChar w:fldCharType="separate"/>
      </w:r>
      <w:r>
        <w:rPr>
          <w:rStyle w:val="808"/>
          <w:rFonts w:ascii="宋体" w:hAnsi="宋体"/>
          <w:highlight w:val="white"/>
        </w:rPr>
        <w:t xml:space="preserve">33</w:t>
      </w:r>
      <w:r>
        <w:rPr>
          <w:rStyle w:val="808"/>
          <w:rFonts w:hint="eastAsia" w:ascii="宋体" w:hAnsi="宋体"/>
          <w:highlight w:val="white"/>
        </w:rPr>
        <w:t xml:space="preserve">．投诉</w:t>
      </w:r>
      <w:r>
        <w:tab/>
      </w:r>
      <w:r>
        <w:fldChar w:fldCharType="begin"/>
      </w:r>
      <w:r>
        <w:instrText xml:space="preserve"> PAGEREF _Toc220059488 \h </w:instrText>
      </w:r>
      <w:r>
        <w:fldChar w:fldCharType="separate"/>
      </w:r>
      <w:r>
        <w:t xml:space="preserve">23</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"_Toc220059489"</w:instrText>
      </w:r>
      <w:r>
        <w:rPr>
          <w:rStyle w:val="808"/>
        </w:rPr>
        <w:instrText xml:space="preserve"> </w:instrText>
      </w:r>
      <w:r>
        <w:rPr>
          <w:rStyle w:val="808"/>
        </w:rPr>
        <w:fldChar w:fldCharType="separate"/>
      </w:r>
      <w:r>
        <w:rPr>
          <w:rStyle w:val="808"/>
          <w:rFonts w:hint="eastAsia" w:ascii="宋体" w:hAnsi="宋体"/>
          <w:highlight w:val="white"/>
        </w:rPr>
        <w:t xml:space="preserve">八、诚实信用和解释权</w:t>
      </w:r>
      <w:r>
        <w:tab/>
      </w:r>
      <w:r>
        <w:fldChar w:fldCharType="begin"/>
      </w:r>
      <w:r>
        <w:instrText xml:space="preserve"> PAGEREF _Toc220059489 \h </w:instrText>
      </w:r>
      <w:r>
        <w:fldChar w:fldCharType="separate"/>
      </w:r>
      <w:r>
        <w:t xml:space="preserve">23</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"_Toc220059490"</w:instrText>
      </w:r>
      <w:r>
        <w:rPr>
          <w:rStyle w:val="808"/>
        </w:rPr>
        <w:instrText xml:space="preserve"> </w:instrText>
      </w:r>
      <w:r>
        <w:rPr>
          <w:rStyle w:val="808"/>
        </w:rPr>
        <w:fldChar w:fldCharType="separate"/>
      </w:r>
      <w:r>
        <w:rPr>
          <w:rStyle w:val="808"/>
          <w:rFonts w:ascii="宋体" w:hAnsi="宋体"/>
          <w:highlight w:val="white"/>
        </w:rPr>
        <w:t xml:space="preserve">34</w:t>
      </w:r>
      <w:r>
        <w:rPr>
          <w:rStyle w:val="808"/>
          <w:rFonts w:hint="eastAsia" w:ascii="宋体" w:hAnsi="宋体"/>
          <w:highlight w:val="white"/>
        </w:rPr>
        <w:t xml:space="preserve">．诚实信用</w:t>
      </w:r>
      <w:r>
        <w:tab/>
      </w:r>
      <w:r>
        <w:fldChar w:fldCharType="begin"/>
      </w:r>
      <w:r>
        <w:instrText xml:space="preserve"> PAGEREF _Toc220059490 \h </w:instrText>
      </w:r>
      <w:r>
        <w:fldChar w:fldCharType="separate"/>
      </w:r>
      <w:r>
        <w:t xml:space="preserve">23</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"_Toc220059491"</w:instrText>
      </w:r>
      <w:r>
        <w:rPr>
          <w:rStyle w:val="808"/>
        </w:rPr>
        <w:instrText xml:space="preserve"> </w:instrText>
      </w:r>
      <w:r>
        <w:rPr>
          <w:rStyle w:val="808"/>
        </w:rPr>
        <w:fldChar w:fldCharType="separate"/>
      </w:r>
      <w:r>
        <w:rPr>
          <w:rStyle w:val="808"/>
          <w:rFonts w:ascii="宋体" w:hAnsi="宋体"/>
          <w:highlight w:val="white"/>
        </w:rPr>
        <w:t xml:space="preserve">35</w:t>
      </w:r>
      <w:r>
        <w:rPr>
          <w:rStyle w:val="808"/>
          <w:rFonts w:hint="eastAsia" w:ascii="宋体" w:hAnsi="宋体"/>
          <w:highlight w:val="white"/>
        </w:rPr>
        <w:t xml:space="preserve">．解释权</w:t>
      </w:r>
      <w:r>
        <w:tab/>
      </w:r>
      <w:r>
        <w:fldChar w:fldCharType="begin"/>
      </w:r>
      <w:r>
        <w:instrText xml:space="preserve"> PAGEREF _Toc220059491 \h </w:instrText>
      </w:r>
      <w:r>
        <w:fldChar w:fldCharType="separate"/>
      </w:r>
      <w:r>
        <w:t xml:space="preserve">24</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"_Toc220059492"</w:instrText>
      </w:r>
      <w:r>
        <w:rPr>
          <w:rStyle w:val="808"/>
        </w:rPr>
        <w:instrText xml:space="preserve"> </w:instrText>
      </w:r>
      <w:r>
        <w:rPr>
          <w:rStyle w:val="808"/>
        </w:rPr>
        <w:fldChar w:fldCharType="separate"/>
      </w:r>
      <w:r>
        <w:rPr>
          <w:rStyle w:val="808"/>
          <w:rFonts w:ascii="宋体" w:hAnsi="宋体"/>
          <w:highlight w:val="white"/>
        </w:rPr>
        <w:t xml:space="preserve">36</w:t>
      </w:r>
      <w:r>
        <w:rPr>
          <w:rStyle w:val="808"/>
          <w:rFonts w:hint="eastAsia" w:ascii="宋体" w:hAnsi="宋体"/>
          <w:highlight w:val="white"/>
        </w:rPr>
        <w:t xml:space="preserve">．适用法律及约束力</w:t>
      </w:r>
      <w:r>
        <w:tab/>
      </w:r>
      <w:r>
        <w:fldChar w:fldCharType="begin"/>
      </w:r>
      <w:r>
        <w:instrText xml:space="preserve"> PAGEREF _Toc220059492 \h </w:instrText>
      </w:r>
      <w:r>
        <w:fldChar w:fldCharType="separate"/>
      </w:r>
      <w:r>
        <w:t xml:space="preserve">24</w:t>
      </w:r>
      <w:r>
        <w:fldChar w:fldCharType="end"/>
      </w:r>
      <w:r>
        <w:rPr>
          <w:rStyle w:val="808"/>
        </w:rPr>
        <w:fldChar w:fldCharType="end"/>
      </w:r>
      <w:r>
        <w:rPr>
          <w:rFonts w:ascii="Calibri" w:hAnsi="Calibri"/>
        </w:rPr>
      </w:r>
      <w:r/>
    </w:p>
    <w:p>
      <w:pPr>
        <w:pStyle w:val="79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"_Toc220059493"</w:instrText>
      </w:r>
      <w:r>
        <w:rPr>
          <w:rStyle w:val="808"/>
        </w:rPr>
        <w:instrText xml:space="preserve"> </w:instrText>
      </w:r>
      <w:r>
        <w:rPr>
          <w:rStyle w:val="808"/>
        </w:rPr>
        <w:fldChar w:fldCharType="separate"/>
      </w:r>
      <w:r>
        <w:rPr>
          <w:rStyle w:val="808"/>
          <w:rFonts w:hint="eastAsia" w:ascii="宋体" w:hAnsi="宋体"/>
          <w:highlight w:val="white"/>
        </w:rPr>
        <w:t xml:space="preserve">第三部分</w:t>
      </w:r>
      <w:r>
        <w:rPr>
          <w:rStyle w:val="808"/>
          <w:rFonts w:ascii="宋体" w:hAnsi="宋体"/>
          <w:highlight w:val="white"/>
        </w:rPr>
        <w:t xml:space="preserve">  </w:t>
      </w:r>
      <w:r>
        <w:rPr>
          <w:rStyle w:val="808"/>
          <w:rFonts w:hint="eastAsia" w:ascii="宋体" w:hAnsi="宋体"/>
          <w:highlight w:val="white"/>
        </w:rPr>
        <w:t xml:space="preserve">合同</w:t>
      </w:r>
      <w:r>
        <w:tab/>
      </w:r>
      <w:r>
        <w:fldChar w:fldCharType="begin"/>
      </w:r>
      <w:r>
        <w:instrText xml:space="preserve"> PAGEREF _Toc220059493 \h </w:instrText>
      </w:r>
      <w:r>
        <w:fldChar w:fldCharType="separate"/>
      </w:r>
      <w:r>
        <w:t xml:space="preserve">25</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"_Toc220059494"</w:instrText>
      </w:r>
      <w:r>
        <w:rPr>
          <w:rStyle w:val="808"/>
        </w:rPr>
        <w:instrText xml:space="preserve"> </w:instrText>
      </w:r>
      <w:r>
        <w:rPr>
          <w:rStyle w:val="808"/>
        </w:rPr>
        <w:fldChar w:fldCharType="separate"/>
      </w:r>
      <w:r>
        <w:rPr>
          <w:rStyle w:val="808"/>
          <w:rFonts w:hint="eastAsia" w:ascii="宋体" w:hAnsi="宋体" w:cs="宋体"/>
        </w:rPr>
        <w:t xml:space="preserve">第一节</w:t>
      </w:r>
      <w:r>
        <w:rPr>
          <w:rStyle w:val="808"/>
          <w:rFonts w:ascii="宋体" w:hAnsi="宋体" w:eastAsia="Arial" w:cs="Arial"/>
        </w:rPr>
        <w:t xml:space="preserve"> </w:t>
      </w:r>
      <w:r>
        <w:rPr>
          <w:rStyle w:val="808"/>
          <w:rFonts w:hint="eastAsia" w:ascii="宋体" w:hAnsi="宋体" w:cs="宋体"/>
        </w:rPr>
        <w:t xml:space="preserve">通用合同条款</w:t>
      </w:r>
      <w:r>
        <w:tab/>
      </w:r>
      <w:r>
        <w:fldChar w:fldCharType="begin"/>
      </w:r>
      <w:r>
        <w:instrText xml:space="preserve"> PAGEREF _Toc220059494 \h </w:instrText>
      </w:r>
      <w:r>
        <w:fldChar w:fldCharType="separate"/>
      </w:r>
      <w:r>
        <w:t xml:space="preserve">28</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"_Toc220059495"</w:instrText>
      </w:r>
      <w:r>
        <w:rPr>
          <w:rStyle w:val="808"/>
        </w:rPr>
        <w:instrText xml:space="preserve"> </w:instrText>
      </w:r>
      <w:r>
        <w:rPr>
          <w:rStyle w:val="808"/>
        </w:rPr>
        <w:fldChar w:fldCharType="separate"/>
      </w:r>
      <w:r>
        <w:rPr>
          <w:rStyle w:val="808"/>
          <w:rFonts w:hint="eastAsia" w:ascii="宋体" w:hAnsi="宋体" w:cs="宋体"/>
          <w:b/>
        </w:rPr>
        <w:t xml:space="preserve">项目专用合同条款</w:t>
      </w:r>
      <w:r>
        <w:tab/>
      </w:r>
      <w:r>
        <w:fldChar w:fldCharType="begin"/>
      </w:r>
      <w:r>
        <w:instrText xml:space="preserve"> PAGEREF _Toc220059495 \h </w:instrText>
      </w:r>
      <w:r>
        <w:fldChar w:fldCharType="separate"/>
      </w:r>
      <w:r>
        <w:t xml:space="preserve">31</w:t>
      </w:r>
      <w:r>
        <w:fldChar w:fldCharType="end"/>
      </w:r>
      <w:r>
        <w:rPr>
          <w:rStyle w:val="808"/>
        </w:rPr>
        <w:fldChar w:fldCharType="end"/>
      </w:r>
      <w:r>
        <w:rPr>
          <w:rFonts w:ascii="Calibri" w:hAnsi="Calibri"/>
        </w:rPr>
      </w:r>
      <w:r/>
    </w:p>
    <w:p>
      <w:pPr>
        <w:pStyle w:val="79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"_Toc220059496"</w:instrText>
      </w:r>
      <w:r>
        <w:rPr>
          <w:rStyle w:val="808"/>
        </w:rPr>
        <w:instrText xml:space="preserve"> </w:instrText>
      </w:r>
      <w:r>
        <w:rPr>
          <w:rStyle w:val="808"/>
        </w:rPr>
        <w:fldChar w:fldCharType="separate"/>
      </w:r>
      <w:r>
        <w:rPr>
          <w:rStyle w:val="808"/>
          <w:rFonts w:hint="eastAsia" w:ascii="宋体" w:hAnsi="宋体"/>
          <w:highlight w:val="white"/>
        </w:rPr>
        <w:t xml:space="preserve">第四部分</w:t>
      </w:r>
      <w:r>
        <w:rPr>
          <w:rStyle w:val="808"/>
          <w:rFonts w:ascii="宋体" w:hAnsi="宋体"/>
          <w:highlight w:val="white"/>
        </w:rPr>
        <w:t xml:space="preserve">  </w:t>
      </w:r>
      <w:r>
        <w:rPr>
          <w:rStyle w:val="808"/>
          <w:rFonts w:hint="eastAsia" w:ascii="宋体" w:hAnsi="宋体"/>
          <w:highlight w:val="white"/>
        </w:rPr>
        <w:t xml:space="preserve">采购需求</w:t>
      </w:r>
      <w:r>
        <w:tab/>
      </w:r>
      <w:r>
        <w:fldChar w:fldCharType="begin"/>
      </w:r>
      <w:r>
        <w:instrText xml:space="preserve"> PAGEREF _Toc220059496 \h </w:instrText>
      </w:r>
      <w:r>
        <w:fldChar w:fldCharType="separate"/>
      </w:r>
      <w:r>
        <w:t xml:space="preserve">57</w:t>
      </w:r>
      <w:r>
        <w:fldChar w:fldCharType="end"/>
      </w:r>
      <w:r>
        <w:rPr>
          <w:rStyle w:val="808"/>
        </w:rPr>
        <w:fldChar w:fldCharType="end"/>
      </w:r>
      <w:r>
        <w:rPr>
          <w:rFonts w:ascii="Calibri" w:hAnsi="Calibri"/>
        </w:rPr>
      </w:r>
      <w:r/>
    </w:p>
    <w:p>
      <w:pPr>
        <w:pStyle w:val="79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"_Toc220059497"</w:instrText>
      </w:r>
      <w:r>
        <w:rPr>
          <w:rStyle w:val="808"/>
        </w:rPr>
        <w:instrText xml:space="preserve"> </w:instrText>
      </w:r>
      <w:r>
        <w:rPr>
          <w:rStyle w:val="808"/>
        </w:rPr>
        <w:fldChar w:fldCharType="separate"/>
      </w:r>
      <w:r>
        <w:rPr>
          <w:rStyle w:val="808"/>
          <w:rFonts w:hint="eastAsia" w:ascii="宋体" w:hAnsi="宋体"/>
          <w:highlight w:val="white"/>
        </w:rPr>
        <w:t xml:space="preserve">第五部分</w:t>
      </w:r>
      <w:r>
        <w:rPr>
          <w:rStyle w:val="808"/>
          <w:rFonts w:ascii="宋体" w:hAnsi="宋体"/>
          <w:highlight w:val="white"/>
        </w:rPr>
        <w:t xml:space="preserve">  </w:t>
      </w:r>
      <w:r>
        <w:rPr>
          <w:rStyle w:val="808"/>
          <w:rFonts w:hint="eastAsia" w:ascii="宋体" w:hAnsi="宋体"/>
          <w:highlight w:val="white"/>
        </w:rPr>
        <w:t xml:space="preserve">磋商及评审</w:t>
      </w:r>
      <w:r>
        <w:tab/>
      </w:r>
      <w:r>
        <w:fldChar w:fldCharType="begin"/>
      </w:r>
      <w:r>
        <w:instrText xml:space="preserve"> PAGEREF _Toc220059497 \h </w:instrText>
      </w:r>
      <w:r>
        <w:fldChar w:fldCharType="separate"/>
      </w:r>
      <w:r>
        <w:t xml:space="preserve">60</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"_Toc220059498"</w:instrText>
      </w:r>
      <w:r>
        <w:rPr>
          <w:rStyle w:val="808"/>
        </w:rPr>
        <w:instrText xml:space="preserve"> </w:instrText>
      </w:r>
      <w:r>
        <w:rPr>
          <w:rStyle w:val="808"/>
        </w:rPr>
        <w:fldChar w:fldCharType="separate"/>
      </w:r>
      <w:r>
        <w:rPr>
          <w:rStyle w:val="808"/>
          <w:rFonts w:ascii="宋体" w:hAnsi="宋体"/>
          <w:highlight w:val="white"/>
        </w:rPr>
        <w:t xml:space="preserve">1</w:t>
      </w:r>
      <w:r>
        <w:rPr>
          <w:rStyle w:val="808"/>
          <w:rFonts w:hint="eastAsia" w:ascii="宋体" w:hAnsi="宋体"/>
          <w:highlight w:val="white"/>
        </w:rPr>
        <w:t xml:space="preserve">．磋商小组职责</w:t>
      </w:r>
      <w:r>
        <w:tab/>
      </w:r>
      <w:r>
        <w:fldChar w:fldCharType="begin"/>
      </w:r>
      <w:r>
        <w:instrText xml:space="preserve"> PAGEREF _Toc220059498 \h </w:instrText>
      </w:r>
      <w:r>
        <w:fldChar w:fldCharType="separate"/>
      </w:r>
      <w:r>
        <w:t xml:space="preserve">60</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"_Toc220059499"</w:instrText>
      </w:r>
      <w:r>
        <w:rPr>
          <w:rStyle w:val="808"/>
        </w:rPr>
        <w:instrText xml:space="preserve"> </w:instrText>
      </w:r>
      <w:r>
        <w:rPr>
          <w:rStyle w:val="808"/>
        </w:rPr>
        <w:fldChar w:fldCharType="separate"/>
      </w:r>
      <w:r>
        <w:rPr>
          <w:rStyle w:val="808"/>
          <w:rFonts w:ascii="宋体" w:hAnsi="宋体"/>
          <w:highlight w:val="white"/>
        </w:rPr>
        <w:t xml:space="preserve">2</w:t>
      </w:r>
      <w:r>
        <w:rPr>
          <w:rStyle w:val="808"/>
          <w:rFonts w:hint="eastAsia" w:ascii="宋体" w:hAnsi="宋体"/>
          <w:highlight w:val="white"/>
        </w:rPr>
        <w:t xml:space="preserve">．磋商及评审程序</w:t>
      </w:r>
      <w:r>
        <w:tab/>
      </w:r>
      <w:r>
        <w:fldChar w:fldCharType="begin"/>
      </w:r>
      <w:r>
        <w:instrText xml:space="preserve"> PAGEREF _Toc220059499 \h </w:instrText>
      </w:r>
      <w:r>
        <w:fldChar w:fldCharType="separate"/>
      </w:r>
      <w:r>
        <w:t xml:space="preserve">60</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"_Toc220059500"</w:instrText>
      </w:r>
      <w:r>
        <w:rPr>
          <w:rStyle w:val="808"/>
        </w:rPr>
        <w:instrText xml:space="preserve"> </w:instrText>
      </w:r>
      <w:r>
        <w:rPr>
          <w:rStyle w:val="808"/>
        </w:rPr>
        <w:fldChar w:fldCharType="separate"/>
      </w:r>
      <w:r>
        <w:rPr>
          <w:rStyle w:val="808"/>
          <w:rFonts w:ascii="宋体" w:hAnsi="宋体"/>
          <w:highlight w:val="white"/>
        </w:rPr>
        <w:t xml:space="preserve">3</w:t>
      </w:r>
      <w:r>
        <w:rPr>
          <w:rStyle w:val="808"/>
          <w:rFonts w:hint="eastAsia" w:ascii="宋体" w:hAnsi="宋体"/>
          <w:highlight w:val="white"/>
        </w:rPr>
        <w:t xml:space="preserve">．供应商资格审查</w:t>
      </w:r>
      <w:r>
        <w:tab/>
      </w:r>
      <w:r>
        <w:fldChar w:fldCharType="begin"/>
      </w:r>
      <w:r>
        <w:instrText xml:space="preserve"> PAGEREF _Toc220059500 \h </w:instrText>
      </w:r>
      <w:r>
        <w:fldChar w:fldCharType="separate"/>
      </w:r>
      <w:r>
        <w:t xml:space="preserve">61</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"_Toc220059501"</w:instrText>
      </w:r>
      <w:r>
        <w:rPr>
          <w:rStyle w:val="808"/>
        </w:rPr>
        <w:instrText xml:space="preserve"> </w:instrText>
      </w:r>
      <w:r>
        <w:rPr>
          <w:rStyle w:val="808"/>
        </w:rPr>
        <w:fldChar w:fldCharType="separate"/>
      </w:r>
      <w:r>
        <w:rPr>
          <w:rStyle w:val="808"/>
          <w:rFonts w:ascii="宋体" w:hAnsi="宋体"/>
          <w:highlight w:val="white"/>
        </w:rPr>
        <w:t xml:space="preserve">4</w:t>
      </w:r>
      <w:r>
        <w:rPr>
          <w:rStyle w:val="808"/>
          <w:rFonts w:hint="eastAsia" w:ascii="宋体" w:hAnsi="宋体"/>
          <w:highlight w:val="white"/>
        </w:rPr>
        <w:t xml:space="preserve">．磋商响应文件的有效性、完整性和响应程度审查</w:t>
      </w:r>
      <w:r>
        <w:tab/>
      </w:r>
      <w:r>
        <w:fldChar w:fldCharType="begin"/>
      </w:r>
      <w:r>
        <w:instrText xml:space="preserve"> PAGEREF _Toc220059501 \h </w:instrText>
      </w:r>
      <w:r>
        <w:fldChar w:fldCharType="separate"/>
      </w:r>
      <w:r>
        <w:t xml:space="preserve">62</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"_Toc220059502"</w:instrText>
      </w:r>
      <w:r>
        <w:rPr>
          <w:rStyle w:val="808"/>
        </w:rPr>
        <w:instrText xml:space="preserve"> </w:instrText>
      </w:r>
      <w:r>
        <w:rPr>
          <w:rStyle w:val="808"/>
        </w:rPr>
        <w:fldChar w:fldCharType="separate"/>
      </w:r>
      <w:r>
        <w:rPr>
          <w:rStyle w:val="808"/>
          <w:rFonts w:ascii="宋体" w:hAnsi="宋体"/>
          <w:highlight w:val="white"/>
        </w:rPr>
        <w:t xml:space="preserve">5</w:t>
      </w:r>
      <w:r>
        <w:rPr>
          <w:rStyle w:val="808"/>
          <w:rFonts w:hint="eastAsia" w:ascii="宋体" w:hAnsi="宋体"/>
          <w:highlight w:val="white"/>
        </w:rPr>
        <w:t xml:space="preserve">．磋商记录</w:t>
      </w:r>
      <w:r>
        <w:tab/>
      </w:r>
      <w:r>
        <w:fldChar w:fldCharType="begin"/>
      </w:r>
      <w:r>
        <w:instrText xml:space="preserve"> PAGEREF _Toc220059502 \h </w:instrText>
      </w:r>
      <w:r>
        <w:fldChar w:fldCharType="separate"/>
      </w:r>
      <w:r>
        <w:t xml:space="preserve">64</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"_Toc220059503"</w:instrText>
      </w:r>
      <w:r>
        <w:rPr>
          <w:rStyle w:val="808"/>
        </w:rPr>
        <w:instrText xml:space="preserve"> </w:instrText>
      </w:r>
      <w:r>
        <w:rPr>
          <w:rStyle w:val="808"/>
        </w:rPr>
        <w:fldChar w:fldCharType="separate"/>
      </w:r>
      <w:r>
        <w:rPr>
          <w:rStyle w:val="808"/>
          <w:rFonts w:ascii="宋体" w:hAnsi="宋体"/>
          <w:highlight w:val="white"/>
        </w:rPr>
        <w:t xml:space="preserve">6</w:t>
      </w:r>
      <w:r>
        <w:rPr>
          <w:rStyle w:val="808"/>
          <w:rFonts w:hint="eastAsia" w:ascii="宋体" w:hAnsi="宋体"/>
          <w:highlight w:val="white"/>
        </w:rPr>
        <w:t xml:space="preserve">．综合评分</w:t>
      </w:r>
      <w:r>
        <w:tab/>
      </w:r>
      <w:r>
        <w:fldChar w:fldCharType="begin"/>
      </w:r>
      <w:r>
        <w:instrText xml:space="preserve"> PAGEREF _Toc220059503 \h </w:instrText>
      </w:r>
      <w:r>
        <w:fldChar w:fldCharType="separate"/>
      </w:r>
      <w:r>
        <w:t xml:space="preserve">64</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"_Toc220059504"</w:instrText>
      </w:r>
      <w:r>
        <w:rPr>
          <w:rStyle w:val="808"/>
        </w:rPr>
        <w:instrText xml:space="preserve"> </w:instrText>
      </w:r>
      <w:r>
        <w:rPr>
          <w:rStyle w:val="808"/>
        </w:rPr>
        <w:fldChar w:fldCharType="separate"/>
      </w:r>
      <w:r>
        <w:rPr>
          <w:rStyle w:val="808"/>
          <w:rFonts w:ascii="宋体" w:hAnsi="宋体"/>
          <w:highlight w:val="white"/>
        </w:rPr>
        <w:t xml:space="preserve">7.</w:t>
      </w:r>
      <w:r>
        <w:rPr>
          <w:rStyle w:val="808"/>
          <w:rFonts w:hint="eastAsia" w:ascii="宋体" w:hAnsi="宋体"/>
          <w:highlight w:val="white"/>
        </w:rPr>
        <w:t xml:space="preserve">允许修改评标结果的情形</w:t>
      </w:r>
      <w:r>
        <w:tab/>
      </w:r>
      <w:r>
        <w:fldChar w:fldCharType="begin"/>
      </w:r>
      <w:r>
        <w:instrText xml:space="preserve"> PAGEREF _Toc220059504 \h </w:instrText>
      </w:r>
      <w:r>
        <w:fldChar w:fldCharType="separate"/>
      </w:r>
      <w:r>
        <w:t xml:space="preserve">67</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"_Toc220059505"</w:instrText>
      </w:r>
      <w:r>
        <w:rPr>
          <w:rStyle w:val="808"/>
        </w:rPr>
        <w:instrText xml:space="preserve"> </w:instrText>
      </w:r>
      <w:r>
        <w:rPr>
          <w:rStyle w:val="808"/>
        </w:rPr>
        <w:fldChar w:fldCharType="separate"/>
      </w:r>
      <w:r>
        <w:rPr>
          <w:rStyle w:val="808"/>
          <w:rFonts w:ascii="宋体" w:hAnsi="宋体"/>
          <w:highlight w:val="white"/>
        </w:rPr>
        <w:t xml:space="preserve">8</w:t>
      </w:r>
      <w:r>
        <w:rPr>
          <w:rStyle w:val="808"/>
          <w:rFonts w:hint="eastAsia" w:ascii="宋体" w:hAnsi="宋体"/>
          <w:highlight w:val="white"/>
        </w:rPr>
        <w:t xml:space="preserve">．推荐成交供应商</w:t>
      </w:r>
      <w:r>
        <w:tab/>
      </w:r>
      <w:r>
        <w:fldChar w:fldCharType="begin"/>
      </w:r>
      <w:r>
        <w:instrText xml:space="preserve"> PAGEREF _Toc220059505 \h </w:instrText>
      </w:r>
      <w:r>
        <w:fldChar w:fldCharType="separate"/>
      </w:r>
      <w:r>
        <w:t xml:space="preserve">67</w:t>
      </w:r>
      <w:r>
        <w:fldChar w:fldCharType="end"/>
      </w:r>
      <w:r>
        <w:rPr>
          <w:rStyle w:val="808"/>
        </w:rPr>
        <w:fldChar w:fldCharType="end"/>
      </w:r>
      <w:r>
        <w:rPr>
          <w:rFonts w:ascii="Calibri" w:hAnsi="Calibri"/>
        </w:rPr>
      </w:r>
      <w:r/>
    </w:p>
    <w:p>
      <w:pPr>
        <w:pStyle w:val="79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"_Toc220059506"</w:instrText>
      </w:r>
      <w:r>
        <w:rPr>
          <w:rStyle w:val="808"/>
        </w:rPr>
        <w:instrText xml:space="preserve"> </w:instrText>
      </w:r>
      <w:r>
        <w:rPr>
          <w:rStyle w:val="808"/>
        </w:rPr>
        <w:fldChar w:fldCharType="separate"/>
      </w:r>
      <w:r>
        <w:rPr>
          <w:rStyle w:val="808"/>
          <w:rFonts w:hint="eastAsia" w:ascii="宋体" w:hAnsi="宋体"/>
          <w:highlight w:val="white"/>
        </w:rPr>
        <w:t xml:space="preserve">第六部分</w:t>
      </w:r>
      <w:r>
        <w:rPr>
          <w:rStyle w:val="808"/>
          <w:rFonts w:ascii="宋体" w:hAnsi="宋体"/>
          <w:highlight w:val="white"/>
        </w:rPr>
        <w:t xml:space="preserve">  </w:t>
      </w:r>
      <w:r>
        <w:rPr>
          <w:rStyle w:val="808"/>
          <w:rFonts w:hint="eastAsia" w:ascii="宋体" w:hAnsi="宋体"/>
          <w:highlight w:val="white"/>
        </w:rPr>
        <w:t xml:space="preserve">磋商响应文件（格式）</w:t>
      </w:r>
      <w:r>
        <w:tab/>
      </w:r>
      <w:r>
        <w:fldChar w:fldCharType="begin"/>
      </w:r>
      <w:r>
        <w:instrText xml:space="preserve"> PAGEREF _Toc220059506 \h </w:instrText>
      </w:r>
      <w:r>
        <w:fldChar w:fldCharType="separate"/>
      </w:r>
      <w:r>
        <w:t xml:space="preserve">68</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"_Toc220059507"</w:instrText>
      </w:r>
      <w:r>
        <w:rPr>
          <w:rStyle w:val="808"/>
        </w:rPr>
        <w:instrText xml:space="preserve"> </w:instrText>
      </w:r>
      <w:r>
        <w:rPr>
          <w:rStyle w:val="808"/>
        </w:rPr>
        <w:fldChar w:fldCharType="separate"/>
      </w:r>
      <w:r>
        <w:rPr>
          <w:rStyle w:val="808"/>
          <w:rFonts w:hint="eastAsia" w:ascii="宋体" w:hAnsi="宋体" w:cs="宋体"/>
        </w:rPr>
        <w:t xml:space="preserve">一、资格部分</w:t>
      </w:r>
      <w:r>
        <w:tab/>
      </w:r>
      <w:r>
        <w:fldChar w:fldCharType="begin"/>
      </w:r>
      <w:r>
        <w:instrText xml:space="preserve"> PAGEREF _Toc220059507 \h </w:instrText>
      </w:r>
      <w:r>
        <w:fldChar w:fldCharType="separate"/>
      </w:r>
      <w:r>
        <w:t xml:space="preserve">69</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"_Toc220059508"</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一</w:t>
      </w:r>
      <w:r>
        <w:rPr>
          <w:rStyle w:val="808"/>
          <w:rFonts w:ascii="宋体" w:hAnsi="宋体" w:cs="宋体"/>
        </w:rPr>
        <w:t xml:space="preserve">)</w:t>
      </w:r>
      <w:r>
        <w:rPr>
          <w:rStyle w:val="808"/>
          <w:rFonts w:hint="eastAsia" w:ascii="宋体" w:hAnsi="宋体" w:cs="宋体"/>
        </w:rPr>
        <w:t xml:space="preserve">磋商承诺函</w:t>
      </w:r>
      <w:r>
        <w:tab/>
      </w:r>
      <w:r>
        <w:fldChar w:fldCharType="begin"/>
      </w:r>
      <w:r>
        <w:instrText xml:space="preserve"> PAGEREF _Toc220059508 \h </w:instrText>
      </w:r>
      <w:r>
        <w:fldChar w:fldCharType="separate"/>
      </w:r>
      <w:r>
        <w:t xml:space="preserve">70</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"_Toc220059509"</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二</w:t>
      </w:r>
      <w:r>
        <w:rPr>
          <w:rStyle w:val="808"/>
          <w:rFonts w:ascii="宋体" w:hAnsi="宋体" w:cs="宋体"/>
        </w:rPr>
        <w:t xml:space="preserve">)</w:t>
      </w:r>
      <w:r>
        <w:rPr>
          <w:rStyle w:val="808"/>
          <w:rFonts w:hint="eastAsia" w:ascii="宋体" w:hAnsi="宋体" w:cs="宋体"/>
        </w:rPr>
        <w:t xml:space="preserve">独立承担民事责任的能力</w:t>
      </w:r>
      <w:r>
        <w:tab/>
      </w:r>
      <w:r>
        <w:fldChar w:fldCharType="begin"/>
      </w:r>
      <w:r>
        <w:instrText xml:space="preserve"> PAGEREF _Toc220059509 \h </w:instrText>
      </w:r>
      <w:r>
        <w:fldChar w:fldCharType="separate"/>
      </w:r>
      <w:r>
        <w:t xml:space="preserve">72</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"_Toc220059510"</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三</w:t>
      </w:r>
      <w:r>
        <w:rPr>
          <w:rStyle w:val="808"/>
          <w:rFonts w:ascii="宋体" w:hAnsi="宋体" w:cs="宋体"/>
        </w:rPr>
        <w:t xml:space="preserve">)</w:t>
      </w:r>
      <w:r>
        <w:rPr>
          <w:rStyle w:val="808"/>
          <w:rFonts w:hint="eastAsia" w:ascii="宋体" w:hAnsi="宋体" w:cs="宋体"/>
        </w:rPr>
        <w:t xml:space="preserve">良好的商业信誉和健全的财务会计制度</w:t>
      </w:r>
      <w:r>
        <w:tab/>
      </w:r>
      <w:r>
        <w:fldChar w:fldCharType="begin"/>
      </w:r>
      <w:r>
        <w:instrText xml:space="preserve"> PAGEREF _Toc220059510 \h </w:instrText>
      </w:r>
      <w:r>
        <w:fldChar w:fldCharType="separate"/>
      </w:r>
      <w:r>
        <w:t xml:space="preserve">73</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"_Toc220059511"</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四</w:t>
      </w:r>
      <w:r>
        <w:rPr>
          <w:rStyle w:val="808"/>
          <w:rFonts w:ascii="宋体" w:hAnsi="宋体" w:cs="宋体"/>
        </w:rPr>
        <w:t xml:space="preserve">)</w:t>
      </w:r>
      <w:r>
        <w:rPr>
          <w:rStyle w:val="808"/>
          <w:rFonts w:hint="eastAsia" w:ascii="宋体" w:hAnsi="宋体" w:cs="宋体"/>
        </w:rPr>
        <w:t xml:space="preserve">履行合同所必需的设备和专业技术能力</w:t>
      </w:r>
      <w:r>
        <w:tab/>
      </w:r>
      <w:r>
        <w:fldChar w:fldCharType="begin"/>
      </w:r>
      <w:r>
        <w:instrText xml:space="preserve"> PAGEREF _Toc220059511 \h </w:instrText>
      </w:r>
      <w:r>
        <w:fldChar w:fldCharType="separate"/>
      </w:r>
      <w:r>
        <w:t xml:space="preserve">74</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"_Toc220059512"</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五</w:t>
      </w:r>
      <w:r>
        <w:rPr>
          <w:rStyle w:val="808"/>
          <w:rFonts w:ascii="宋体" w:hAnsi="宋体" w:cs="宋体"/>
        </w:rPr>
        <w:t xml:space="preserve">)</w:t>
      </w:r>
      <w:r>
        <w:rPr>
          <w:rStyle w:val="808"/>
          <w:rFonts w:hint="eastAsia" w:ascii="宋体" w:hAnsi="宋体" w:cs="宋体"/>
        </w:rPr>
        <w:t xml:space="preserve">依法缴纳税收和社会保障资金的良好记录</w:t>
      </w:r>
      <w:r>
        <w:tab/>
      </w:r>
      <w:r>
        <w:fldChar w:fldCharType="begin"/>
      </w:r>
      <w:r>
        <w:instrText xml:space="preserve"> PAGEREF _Toc220059512 \h </w:instrText>
      </w:r>
      <w:r>
        <w:fldChar w:fldCharType="separate"/>
      </w:r>
      <w:r>
        <w:t xml:space="preserve">76</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"_Toc220059513"</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六</w:t>
      </w:r>
      <w:r>
        <w:rPr>
          <w:rStyle w:val="808"/>
          <w:rFonts w:ascii="宋体" w:hAnsi="宋体" w:cs="宋体"/>
        </w:rPr>
        <w:t xml:space="preserve">)</w:t>
      </w:r>
      <w:r>
        <w:rPr>
          <w:rStyle w:val="808"/>
          <w:rFonts w:hint="eastAsia" w:ascii="宋体" w:hAnsi="宋体" w:cs="宋体"/>
        </w:rPr>
        <w:t xml:space="preserve">法律、行政法规规定的其他条件</w:t>
      </w:r>
      <w:r>
        <w:tab/>
      </w:r>
      <w:r>
        <w:fldChar w:fldCharType="begin"/>
      </w:r>
      <w:r>
        <w:instrText xml:space="preserve"> PAGEREF _Toc220059513 \h </w:instrText>
      </w:r>
      <w:r>
        <w:fldChar w:fldCharType="separate"/>
      </w:r>
      <w:r>
        <w:t xml:space="preserve">77</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"_Toc220059514"</w:instrText>
      </w:r>
      <w:r>
        <w:rPr>
          <w:rStyle w:val="808"/>
        </w:rPr>
        <w:instrText xml:space="preserve"> </w:instrText>
      </w:r>
      <w:r>
        <w:rPr>
          <w:rStyle w:val="808"/>
        </w:rPr>
        <w:fldChar w:fldCharType="separate"/>
      </w:r>
      <w:r>
        <w:rPr>
          <w:rStyle w:val="808"/>
          <w:rFonts w:hint="eastAsia"/>
        </w:rPr>
        <w:t xml:space="preserve">无</w:t>
      </w:r>
      <w:r>
        <w:rPr>
          <w:rStyle w:val="808"/>
          <w:rFonts w:ascii="宋体" w:hAnsi="宋体" w:cs="宋体"/>
        </w:rPr>
        <w:t xml:space="preserve">(</w:t>
      </w:r>
      <w:r>
        <w:rPr>
          <w:rStyle w:val="808"/>
          <w:rFonts w:hint="eastAsia" w:ascii="宋体" w:hAnsi="宋体" w:cs="宋体"/>
        </w:rPr>
        <w:t xml:space="preserve">七</w:t>
      </w:r>
      <w:r>
        <w:rPr>
          <w:rStyle w:val="808"/>
          <w:rFonts w:ascii="宋体" w:hAnsi="宋体" w:cs="宋体"/>
        </w:rPr>
        <w:t xml:space="preserve">)</w:t>
      </w:r>
      <w:r>
        <w:rPr>
          <w:rStyle w:val="808"/>
          <w:rFonts w:hint="eastAsia" w:ascii="宋体" w:hAnsi="宋体" w:cs="宋体"/>
        </w:rPr>
        <w:t xml:space="preserve">落实政府采购政策需满足的资格要求</w:t>
      </w:r>
      <w:r>
        <w:tab/>
      </w:r>
      <w:r>
        <w:fldChar w:fldCharType="begin"/>
      </w:r>
      <w:r>
        <w:instrText xml:space="preserve"> PAGEREF _Toc220059514 \h </w:instrText>
      </w:r>
      <w:r>
        <w:fldChar w:fldCharType="separate"/>
      </w:r>
      <w:r>
        <w:t xml:space="preserve">77</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"_Toc220059515"</w:instrText>
      </w:r>
      <w:r>
        <w:rPr>
          <w:rStyle w:val="808"/>
        </w:rPr>
        <w:instrText xml:space="preserve"> </w:instrText>
      </w:r>
      <w:r>
        <w:rPr>
          <w:rStyle w:val="808"/>
        </w:rPr>
        <w:fldChar w:fldCharType="separate"/>
      </w:r>
      <w:r>
        <w:rPr>
          <w:rStyle w:val="808"/>
          <w:rFonts w:hint="eastAsia" w:ascii="宋体" w:hAnsi="宋体" w:cs="宋体"/>
        </w:rPr>
        <w:t xml:space="preserve">中小企业声明函</w:t>
      </w:r>
      <w:r>
        <w:tab/>
      </w:r>
      <w:r>
        <w:fldChar w:fldCharType="begin"/>
      </w:r>
      <w:r>
        <w:instrText xml:space="preserve"> PAGEREF _Toc220059515 \h </w:instrText>
      </w:r>
      <w:r>
        <w:fldChar w:fldCharType="separate"/>
      </w:r>
      <w:r>
        <w:t xml:space="preserve">78</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"_Toc220059516"</w:instrText>
      </w:r>
      <w:r>
        <w:rPr>
          <w:rStyle w:val="808"/>
        </w:rPr>
        <w:instrText xml:space="preserve"> </w:instrText>
      </w:r>
      <w:r>
        <w:rPr>
          <w:rStyle w:val="808"/>
        </w:rPr>
        <w:fldChar w:fldCharType="separate"/>
      </w:r>
      <w:r>
        <w:rPr>
          <w:rStyle w:val="808"/>
          <w:rFonts w:hint="eastAsia" w:ascii="宋体" w:hAnsi="宋体"/>
        </w:rPr>
        <w:t xml:space="preserve">残疾人福利性单位声明函（可选）</w:t>
      </w:r>
      <w:r>
        <w:tab/>
      </w:r>
      <w:r>
        <w:fldChar w:fldCharType="begin"/>
      </w:r>
      <w:r>
        <w:instrText xml:space="preserve"> PAGEREF _Toc220059516 \h </w:instrText>
      </w:r>
      <w:r>
        <w:fldChar w:fldCharType="separate"/>
      </w:r>
      <w:r>
        <w:t xml:space="preserve">79</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"_Toc220059517"</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九</w:t>
      </w:r>
      <w:r>
        <w:rPr>
          <w:rStyle w:val="808"/>
          <w:rFonts w:ascii="宋体" w:hAnsi="宋体" w:cs="宋体"/>
        </w:rPr>
        <w:t xml:space="preserve">)</w:t>
      </w:r>
      <w:r>
        <w:rPr>
          <w:rStyle w:val="808"/>
          <w:rFonts w:hint="eastAsia" w:ascii="宋体" w:hAnsi="宋体" w:cs="宋体"/>
        </w:rPr>
        <w:t xml:space="preserve">本项目的特定资格要求</w:t>
      </w:r>
      <w:r>
        <w:tab/>
      </w:r>
      <w:r>
        <w:fldChar w:fldCharType="begin"/>
      </w:r>
      <w:r>
        <w:instrText xml:space="preserve"> PAGEREF _Toc220059517 \h </w:instrText>
      </w:r>
      <w:r>
        <w:fldChar w:fldCharType="separate"/>
      </w:r>
      <w:r>
        <w:t xml:space="preserve">81</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"_Toc220059518"</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十</w:t>
      </w:r>
      <w:r>
        <w:rPr>
          <w:rStyle w:val="808"/>
          <w:rFonts w:ascii="宋体" w:hAnsi="宋体" w:cs="宋体"/>
        </w:rPr>
        <w:t xml:space="preserve">)</w:t>
      </w:r>
      <w:r>
        <w:rPr>
          <w:rStyle w:val="808"/>
          <w:rFonts w:hint="eastAsia" w:ascii="宋体" w:hAnsi="宋体" w:cs="宋体"/>
        </w:rPr>
        <w:t xml:space="preserve">法定代表人（负责人）身份证明书</w:t>
      </w:r>
      <w:r>
        <w:tab/>
      </w:r>
      <w:r>
        <w:fldChar w:fldCharType="begin"/>
      </w:r>
      <w:r>
        <w:instrText xml:space="preserve"> PAGEREF _Toc220059518 \h </w:instrText>
      </w:r>
      <w:r>
        <w:fldChar w:fldCharType="separate"/>
      </w:r>
      <w:r>
        <w:t xml:space="preserve">82</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"_Toc220059519"</w:instrText>
      </w:r>
      <w:r>
        <w:rPr>
          <w:rStyle w:val="808"/>
        </w:rPr>
        <w:instrText xml:space="preserve"> </w:instrText>
      </w:r>
      <w:r>
        <w:rPr>
          <w:rStyle w:val="808"/>
        </w:rPr>
        <w:fldChar w:fldCharType="separate"/>
      </w:r>
      <w:r>
        <w:rPr>
          <w:rStyle w:val="808"/>
          <w:rFonts w:hint="eastAsia" w:ascii="宋体" w:hAnsi="宋体" w:cs="宋体"/>
        </w:rPr>
        <w:t xml:space="preserve">二、技术部分</w:t>
      </w:r>
      <w:r>
        <w:tab/>
      </w:r>
      <w:r>
        <w:fldChar w:fldCharType="begin"/>
      </w:r>
      <w:r>
        <w:instrText xml:space="preserve"> PAGEREF _Toc220059519 \h </w:instrText>
      </w:r>
      <w:r>
        <w:fldChar w:fldCharType="separate"/>
      </w:r>
      <w:r>
        <w:t xml:space="preserve">84</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"_Toc220059520"</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一</w:t>
      </w:r>
      <w:r>
        <w:rPr>
          <w:rStyle w:val="808"/>
          <w:rFonts w:ascii="宋体" w:hAnsi="宋体" w:cs="宋体"/>
        </w:rPr>
        <w:t xml:space="preserve">)</w:t>
      </w:r>
      <w:r>
        <w:rPr>
          <w:rStyle w:val="808"/>
        </w:rPr>
        <w:t xml:space="preserve"> </w:t>
      </w:r>
      <w:r>
        <w:rPr>
          <w:rStyle w:val="808"/>
          <w:rFonts w:hint="eastAsia" w:ascii="宋体" w:hAnsi="宋体" w:cs="宋体"/>
        </w:rPr>
        <w:t xml:space="preserve">施工组织设计方案</w:t>
      </w:r>
      <w:r>
        <w:tab/>
      </w:r>
      <w:r>
        <w:fldChar w:fldCharType="begin"/>
      </w:r>
      <w:r>
        <w:instrText xml:space="preserve"> PAGEREF _Toc220059520 \h </w:instrText>
      </w:r>
      <w:r>
        <w:fldChar w:fldCharType="separate"/>
      </w:r>
      <w:r>
        <w:t xml:space="preserve">84</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"_Toc220059521"</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二</w:t>
      </w:r>
      <w:r>
        <w:rPr>
          <w:rStyle w:val="808"/>
          <w:rFonts w:ascii="宋体" w:hAnsi="宋体" w:cs="宋体"/>
        </w:rPr>
        <w:t xml:space="preserve">)</w:t>
      </w:r>
      <w:r>
        <w:rPr>
          <w:rStyle w:val="808"/>
          <w:rFonts w:hint="eastAsia" w:ascii="宋体" w:hAnsi="宋体" w:cs="宋体"/>
        </w:rPr>
        <w:t xml:space="preserve">服务响应及偏离表</w:t>
      </w:r>
      <w:r>
        <w:tab/>
      </w:r>
      <w:r>
        <w:fldChar w:fldCharType="begin"/>
      </w:r>
      <w:r>
        <w:instrText xml:space="preserve"> PAGEREF _Toc220059521 \h </w:instrText>
      </w:r>
      <w:r>
        <w:fldChar w:fldCharType="separate"/>
      </w:r>
      <w:r>
        <w:t xml:space="preserve">85</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"_Toc220059522"</w:instrText>
      </w:r>
      <w:r>
        <w:rPr>
          <w:rStyle w:val="808"/>
        </w:rPr>
        <w:instrText xml:space="preserve"> </w:instrText>
      </w:r>
      <w:r>
        <w:rPr>
          <w:rStyle w:val="808"/>
        </w:rPr>
        <w:fldChar w:fldCharType="separate"/>
      </w:r>
      <w:r>
        <w:rPr>
          <w:rStyle w:val="808"/>
          <w:rFonts w:hint="eastAsia" w:ascii="宋体" w:hAnsi="宋体" w:cs="宋体"/>
        </w:rPr>
        <w:t xml:space="preserve">三、商务部分</w:t>
      </w:r>
      <w:r>
        <w:tab/>
      </w:r>
      <w:r>
        <w:fldChar w:fldCharType="begin"/>
      </w:r>
      <w:r>
        <w:instrText xml:space="preserve"> PAGEREF _Toc220059522 \h </w:instrText>
      </w:r>
      <w:r>
        <w:fldChar w:fldCharType="separate"/>
      </w:r>
      <w:r>
        <w:t xml:space="preserve">86</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"_Toc220059523"</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一</w:t>
      </w:r>
      <w:r>
        <w:rPr>
          <w:rStyle w:val="808"/>
          <w:rFonts w:ascii="宋体" w:hAnsi="宋体" w:cs="宋体"/>
        </w:rPr>
        <w:t xml:space="preserve">)</w:t>
      </w:r>
      <w:r>
        <w:rPr>
          <w:rStyle w:val="808"/>
          <w:rFonts w:hint="eastAsia" w:ascii="宋体" w:hAnsi="宋体" w:cs="宋体"/>
        </w:rPr>
        <w:t xml:space="preserve">首次报价一览表</w:t>
      </w:r>
      <w:r>
        <w:tab/>
      </w:r>
      <w:r>
        <w:fldChar w:fldCharType="begin"/>
      </w:r>
      <w:r>
        <w:instrText xml:space="preserve"> PAGEREF _Toc220059523 \h </w:instrText>
      </w:r>
      <w:r>
        <w:fldChar w:fldCharType="separate"/>
      </w:r>
      <w:r>
        <w:t xml:space="preserve">86</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"_Toc220059524"</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二</w:t>
      </w:r>
      <w:r>
        <w:rPr>
          <w:rStyle w:val="808"/>
          <w:rFonts w:ascii="宋体" w:hAnsi="宋体" w:cs="宋体"/>
        </w:rPr>
        <w:t xml:space="preserve">)</w:t>
      </w:r>
      <w:r>
        <w:rPr>
          <w:rStyle w:val="808"/>
          <w:rFonts w:hint="eastAsia" w:ascii="宋体" w:hAnsi="宋体" w:cs="宋体"/>
        </w:rPr>
        <w:t xml:space="preserve">已标价工程量清单</w:t>
      </w:r>
      <w:r>
        <w:tab/>
      </w:r>
      <w:r>
        <w:fldChar w:fldCharType="begin"/>
      </w:r>
      <w:r>
        <w:instrText xml:space="preserve"> PAGEREF _Toc220059524 \h </w:instrText>
      </w:r>
      <w:r>
        <w:fldChar w:fldCharType="separate"/>
      </w:r>
      <w:r>
        <w:t xml:space="preserve">87</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"_Toc220059525"</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三</w:t>
      </w:r>
      <w:r>
        <w:rPr>
          <w:rStyle w:val="808"/>
          <w:rFonts w:ascii="宋体" w:hAnsi="宋体" w:cs="宋体"/>
        </w:rPr>
        <w:t xml:space="preserve">)</w:t>
      </w:r>
      <w:r>
        <w:rPr>
          <w:rStyle w:val="808"/>
        </w:rPr>
        <w:t xml:space="preserve"> </w:t>
      </w:r>
      <w:r>
        <w:rPr>
          <w:rStyle w:val="808"/>
          <w:rFonts w:hint="eastAsia" w:ascii="宋体" w:hAnsi="宋体" w:cs="宋体"/>
        </w:rPr>
        <w:t xml:space="preserve">管理体系认证证书</w:t>
      </w:r>
      <w:r>
        <w:tab/>
      </w:r>
      <w:r>
        <w:fldChar w:fldCharType="begin"/>
      </w:r>
      <w:r>
        <w:instrText xml:space="preserve"> PAGEREF _Toc220059525 \h </w:instrText>
      </w:r>
      <w:r>
        <w:fldChar w:fldCharType="separate"/>
      </w:r>
      <w:r>
        <w:t xml:space="preserve">88</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"_Toc220059526"</w:instrText>
      </w:r>
      <w:r>
        <w:rPr>
          <w:rStyle w:val="808"/>
        </w:rPr>
        <w:instrText xml:space="preserve"> </w:instrText>
      </w:r>
      <w:r>
        <w:rPr>
          <w:rStyle w:val="808"/>
        </w:rPr>
        <w:fldChar w:fldCharType="separate"/>
      </w:r>
      <w:r>
        <w:rPr>
          <w:rStyle w:val="808"/>
          <w:rFonts w:ascii="宋体" w:hAnsi="宋体" w:cs="宋体"/>
        </w:rPr>
        <w:t xml:space="preserve">(</w:t>
      </w:r>
      <w:r>
        <w:rPr>
          <w:rStyle w:val="808"/>
          <w:rFonts w:hint="eastAsia" w:ascii="宋体" w:hAnsi="宋体" w:cs="宋体"/>
        </w:rPr>
        <w:t xml:space="preserve">四</w:t>
      </w:r>
      <w:r>
        <w:rPr>
          <w:rStyle w:val="808"/>
          <w:rFonts w:ascii="宋体" w:hAnsi="宋体" w:cs="宋体"/>
        </w:rPr>
        <w:t xml:space="preserve">)</w:t>
      </w:r>
      <w:r>
        <w:rPr>
          <w:rStyle w:val="808"/>
          <w:rFonts w:hint="eastAsia" w:ascii="宋体" w:hAnsi="宋体" w:cs="宋体"/>
        </w:rPr>
        <w:t xml:space="preserve">供应商类似业绩表</w:t>
      </w:r>
      <w:r>
        <w:tab/>
      </w:r>
      <w:r>
        <w:fldChar w:fldCharType="begin"/>
      </w:r>
      <w:r>
        <w:instrText xml:space="preserve"> PAGEREF _Toc220059526 \h </w:instrText>
      </w:r>
      <w:r>
        <w:fldChar w:fldCharType="separate"/>
      </w:r>
      <w:r>
        <w:t xml:space="preserve">89</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"_Toc220059527"</w:instrText>
      </w:r>
      <w:r>
        <w:rPr>
          <w:rStyle w:val="808"/>
        </w:rPr>
        <w:instrText xml:space="preserve"> </w:instrText>
      </w:r>
      <w:r>
        <w:rPr>
          <w:rStyle w:val="808"/>
        </w:rPr>
        <w:fldChar w:fldCharType="separate"/>
      </w:r>
      <w:r>
        <w:rPr>
          <w:rStyle w:val="808"/>
          <w:rFonts w:hint="eastAsia" w:ascii="宋体" w:hAnsi="宋体" w:cs="宋体"/>
        </w:rPr>
        <w:t xml:space="preserve">（五）项目人员能力</w:t>
      </w:r>
      <w:r>
        <w:tab/>
      </w:r>
      <w:r>
        <w:fldChar w:fldCharType="begin"/>
      </w:r>
      <w:r>
        <w:instrText xml:space="preserve"> PAGEREF _Toc220059527 \h </w:instrText>
      </w:r>
      <w:r>
        <w:fldChar w:fldCharType="separate"/>
      </w:r>
      <w:r>
        <w:t xml:space="preserve">90</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"_Toc220059528"</w:instrText>
      </w:r>
      <w:r>
        <w:rPr>
          <w:rStyle w:val="808"/>
        </w:rPr>
        <w:instrText xml:space="preserve"> </w:instrText>
      </w:r>
      <w:r>
        <w:rPr>
          <w:rStyle w:val="808"/>
        </w:rPr>
        <w:fldChar w:fldCharType="separate"/>
      </w:r>
      <w:r>
        <w:rPr>
          <w:rStyle w:val="808"/>
          <w:rFonts w:ascii="宋体" w:hAnsi="宋体" w:cs="宋体"/>
        </w:rPr>
        <w:t xml:space="preserve">1.</w:t>
      </w:r>
      <w:r>
        <w:rPr>
          <w:rStyle w:val="808"/>
          <w:rFonts w:hint="eastAsia" w:ascii="宋体" w:hAnsi="宋体" w:cs="宋体"/>
        </w:rPr>
        <w:t xml:space="preserve">项目技术负责人能力</w:t>
      </w:r>
      <w:r>
        <w:tab/>
      </w:r>
      <w:r>
        <w:fldChar w:fldCharType="begin"/>
      </w:r>
      <w:r>
        <w:instrText xml:space="preserve"> PAGEREF _Toc220059528 \h </w:instrText>
      </w:r>
      <w:r>
        <w:fldChar w:fldCharType="separate"/>
      </w:r>
      <w:r>
        <w:t xml:space="preserve">90</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"_Toc220059529"</w:instrText>
      </w:r>
      <w:r>
        <w:rPr>
          <w:rStyle w:val="808"/>
        </w:rPr>
        <w:instrText xml:space="preserve"> </w:instrText>
      </w:r>
      <w:r>
        <w:rPr>
          <w:rStyle w:val="808"/>
        </w:rPr>
        <w:fldChar w:fldCharType="separate"/>
      </w:r>
      <w:r>
        <w:rPr>
          <w:rStyle w:val="808"/>
          <w:rFonts w:ascii="宋体" w:hAnsi="宋体" w:cs="宋体"/>
        </w:rPr>
        <w:t xml:space="preserve">2.</w:t>
      </w:r>
      <w:r>
        <w:rPr>
          <w:rStyle w:val="808"/>
          <w:rFonts w:hint="eastAsia" w:ascii="宋体" w:hAnsi="宋体" w:cs="宋体"/>
        </w:rPr>
        <w:t xml:space="preserve">项目其他成员能力</w:t>
      </w:r>
      <w:r>
        <w:tab/>
      </w:r>
      <w:r>
        <w:fldChar w:fldCharType="begin"/>
      </w:r>
      <w:r>
        <w:instrText xml:space="preserve"> PAGEREF _Toc220059529 \h </w:instrText>
      </w:r>
      <w:r>
        <w:fldChar w:fldCharType="separate"/>
      </w:r>
      <w:r>
        <w:t xml:space="preserve">91</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"_Toc220059530"</w:instrText>
      </w:r>
      <w:r>
        <w:rPr>
          <w:rStyle w:val="808"/>
        </w:rPr>
        <w:instrText xml:space="preserve"> </w:instrText>
      </w:r>
      <w:r>
        <w:rPr>
          <w:rStyle w:val="808"/>
        </w:rPr>
        <w:fldChar w:fldCharType="separate"/>
      </w:r>
      <w:r>
        <w:rPr>
          <w:rStyle w:val="808"/>
          <w:rFonts w:ascii="宋体" w:hAnsi="宋体" w:cs="宋体"/>
        </w:rPr>
        <w:t xml:space="preserve">3.</w:t>
      </w:r>
      <w:r>
        <w:rPr>
          <w:rStyle w:val="808"/>
          <w:rFonts w:hint="eastAsia" w:ascii="宋体" w:hAnsi="宋体" w:cs="宋体"/>
        </w:rPr>
        <w:t xml:space="preserve">拟任项目经理类似业绩表</w:t>
      </w:r>
      <w:r>
        <w:tab/>
      </w:r>
      <w:r>
        <w:fldChar w:fldCharType="begin"/>
      </w:r>
      <w:r>
        <w:instrText xml:space="preserve"> PAGEREF _Toc220059530 \h </w:instrText>
      </w:r>
      <w:r>
        <w:fldChar w:fldCharType="separate"/>
      </w:r>
      <w:r>
        <w:t xml:space="preserve">92</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"_Toc220059531"</w:instrText>
      </w:r>
      <w:r>
        <w:rPr>
          <w:rStyle w:val="808"/>
        </w:rPr>
        <w:instrText xml:space="preserve"> </w:instrText>
      </w:r>
      <w:r>
        <w:rPr>
          <w:rStyle w:val="808"/>
        </w:rPr>
        <w:fldChar w:fldCharType="separate"/>
      </w:r>
      <w:r>
        <w:rPr>
          <w:rStyle w:val="808"/>
          <w:rFonts w:hint="eastAsia" w:ascii="宋体" w:hAnsi="宋体" w:cs="宋体"/>
        </w:rPr>
        <w:t xml:space="preserve">（六）管理体系认证证书</w:t>
      </w:r>
      <w:r>
        <w:tab/>
      </w:r>
      <w:r>
        <w:fldChar w:fldCharType="begin"/>
      </w:r>
      <w:r>
        <w:instrText xml:space="preserve"> PAGEREF _Toc220059531 \h </w:instrText>
      </w:r>
      <w:r>
        <w:fldChar w:fldCharType="separate"/>
      </w:r>
      <w:r>
        <w:t xml:space="preserve">93</w:t>
      </w:r>
      <w:r>
        <w:fldChar w:fldCharType="end"/>
      </w:r>
      <w:r>
        <w:rPr>
          <w:rStyle w:val="808"/>
        </w:rPr>
        <w:fldChar w:fldCharType="end"/>
      </w:r>
      <w:r>
        <w:rPr>
          <w:rFonts w:ascii="Calibri" w:hAnsi="Calibri"/>
        </w:rPr>
      </w:r>
      <w:r/>
    </w:p>
    <w:p>
      <w:pPr>
        <w:pStyle w:val="781"/>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"_Toc220059532"</w:instrText>
      </w:r>
      <w:r>
        <w:rPr>
          <w:rStyle w:val="808"/>
        </w:rPr>
        <w:instrText xml:space="preserve"> </w:instrText>
      </w:r>
      <w:r>
        <w:rPr>
          <w:rStyle w:val="808"/>
        </w:rPr>
        <w:fldChar w:fldCharType="separate"/>
      </w:r>
      <w:r>
        <w:rPr>
          <w:rStyle w:val="808"/>
          <w:rFonts w:hint="eastAsia" w:ascii="宋体" w:hAnsi="宋体" w:cs="宋体"/>
        </w:rPr>
        <w:t xml:space="preserve">（七）商务响应及偏离表</w:t>
      </w:r>
      <w:r>
        <w:tab/>
      </w:r>
      <w:r>
        <w:fldChar w:fldCharType="begin"/>
      </w:r>
      <w:r>
        <w:instrText xml:space="preserve"> PAGEREF _Toc220059532 \h </w:instrText>
      </w:r>
      <w:r>
        <w:fldChar w:fldCharType="separate"/>
      </w:r>
      <w:r>
        <w:t xml:space="preserve">94</w:t>
      </w:r>
      <w:r>
        <w:fldChar w:fldCharType="end"/>
      </w:r>
      <w:r>
        <w:rPr>
          <w:rStyle w:val="808"/>
        </w:rPr>
        <w:fldChar w:fldCharType="end"/>
      </w:r>
      <w:r>
        <w:rPr>
          <w:rFonts w:ascii="Calibri" w:hAnsi="Calibri"/>
        </w:rPr>
      </w:r>
      <w:r/>
    </w:p>
    <w:p>
      <w:pPr>
        <w:pStyle w:val="799"/>
        <w:tabs>
          <w:tab w:val="right" w:pos="9402" w:leader="dot"/>
        </w:tabs>
        <w:rPr>
          <w:rFonts w:ascii="Calibri" w:hAnsi="Calibri"/>
        </w:rPr>
      </w:pPr>
      <w:r>
        <w:rPr>
          <w:rStyle w:val="808"/>
        </w:rPr>
        <w:fldChar w:fldCharType="begin"/>
      </w:r>
      <w:r>
        <w:rPr>
          <w:rStyle w:val="808"/>
        </w:rPr>
        <w:instrText xml:space="preserve"> </w:instrText>
      </w:r>
      <w:r>
        <w:instrText xml:space="preserve">HYPERLINK \l "_Toc220059533"</w:instrText>
      </w:r>
      <w:r>
        <w:rPr>
          <w:rStyle w:val="808"/>
        </w:rPr>
        <w:instrText xml:space="preserve"> </w:instrText>
      </w:r>
      <w:r>
        <w:rPr>
          <w:rStyle w:val="808"/>
        </w:rPr>
        <w:fldChar w:fldCharType="separate"/>
      </w:r>
      <w:r>
        <w:rPr>
          <w:rStyle w:val="808"/>
          <w:rFonts w:hint="eastAsia" w:ascii="宋体" w:hAnsi="宋体" w:cs="宋体"/>
        </w:rPr>
        <w:t xml:space="preserve">四、按磋商文件要求供应商所能提供的其他文件</w:t>
      </w:r>
      <w:r>
        <w:tab/>
      </w:r>
      <w:r>
        <w:fldChar w:fldCharType="begin"/>
      </w:r>
      <w:r>
        <w:instrText xml:space="preserve"> PAGEREF _Toc220059533 \h </w:instrText>
      </w:r>
      <w:r>
        <w:fldChar w:fldCharType="separate"/>
      </w:r>
      <w:r>
        <w:t xml:space="preserve">95</w:t>
      </w:r>
      <w:r>
        <w:fldChar w:fldCharType="end"/>
      </w:r>
      <w:r>
        <w:rPr>
          <w:rStyle w:val="808"/>
        </w:rPr>
        <w:fldChar w:fldCharType="end"/>
      </w:r>
      <w:r>
        <w:rPr>
          <w:rFonts w:ascii="Calibri" w:hAnsi="Calibri"/>
        </w:rPr>
      </w:r>
      <w:r/>
    </w:p>
    <w:p>
      <w:pPr>
        <w:pStyle w:val="748"/>
      </w:pPr>
      <w:r>
        <w:fldChar w:fldCharType="end"/>
      </w:r>
      <w:r/>
    </w:p>
    <w:p>
      <w:pPr>
        <w:pStyle w:val="748"/>
        <w:rPr>
          <w:highlight w:val="yellow"/>
        </w:rPr>
      </w:pPr>
      <w:r>
        <w:rPr>
          <w:highlight w:val="white"/>
        </w:rPr>
        <w:br w:type="page" w:clear="all"/>
      </w:r>
      <w:bookmarkStart w:id="11" w:name="EBce405289e6704abcbc65944f2ca040d9"/>
      <w:r>
        <w:rPr>
          <w:rFonts w:hint="eastAsia"/>
          <w:color w:val="000080"/>
          <w:sz w:val="20"/>
          <w:highlight w:val="white"/>
        </w:rPr>
        <w:t xml:space="preserve"> </w:t>
      </w:r>
      <w:bookmarkEnd w:id="11"/>
      <w:r/>
      <w:bookmarkStart w:id="12" w:name="EB394ec941152e4325a58757b297bc761d"/>
      <w:r>
        <w:rPr>
          <w:rFonts w:hint="eastAsia"/>
          <w:color w:val="000080"/>
          <w:sz w:val="20"/>
          <w:highlight w:val="white"/>
        </w:rPr>
        <w:t xml:space="preserve"> </w:t>
      </w:r>
      <w:bookmarkEnd w:id="12"/>
      <w:r>
        <w:rPr>
          <w:highlight w:val="yellow"/>
        </w:rPr>
      </w:r>
      <w:r/>
    </w:p>
    <w:p>
      <w:pPr>
        <w:pStyle w:val="945"/>
        <w:jc w:val="center"/>
        <w:rPr>
          <w:rFonts w:ascii="宋体" w:hAnsi="宋体"/>
          <w:sz w:val="36"/>
        </w:rPr>
      </w:pPr>
      <w:r/>
      <w:bookmarkStart w:id="13" w:name="_Toc220059443"/>
      <w:r>
        <w:rPr>
          <w:rFonts w:hint="eastAsia" w:ascii="宋体" w:hAnsi="宋体"/>
          <w:sz w:val="36"/>
          <w:highlight w:val="white"/>
        </w:rPr>
        <w:t xml:space="preserve">第一部分  磋商邀请</w:t>
      </w:r>
      <w:bookmarkEnd w:id="13"/>
      <w:r>
        <w:rPr>
          <w:rFonts w:ascii="宋体" w:hAnsi="宋体"/>
          <w:sz w:val="36"/>
        </w:rPr>
      </w:r>
      <w:r/>
    </w:p>
    <w:p>
      <w:pPr>
        <w:pStyle w:val="748"/>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rPr>
          <w:rFonts w:ascii="宋体" w:hAnsi="宋体"/>
          <w:sz w:val="24"/>
          <w:szCs w:val="28"/>
        </w:rPr>
      </w:r>
      <w:r/>
    </w:p>
    <w:p>
      <w:pPr>
        <w:pStyle w:val="748"/>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u w:val="single"/>
        </w:rPr>
        <w:t xml:space="preserve">吕城镇东部园区和凤路道路改造工程</w:t>
      </w:r>
      <w:r>
        <w:rPr>
          <w:rFonts w:hint="eastAsia" w:ascii="宋体" w:hAnsi="宋体"/>
          <w:sz w:val="24"/>
          <w:szCs w:val="28"/>
        </w:rPr>
        <w:t xml:space="preserve">项目</w:t>
      </w:r>
      <w:r>
        <w:rPr>
          <w:rFonts w:hint="eastAsia" w:ascii="宋体" w:hAnsi="宋体"/>
          <w:sz w:val="24"/>
          <w:szCs w:val="28"/>
          <w:highlight w:val="white"/>
        </w:rPr>
        <w:t xml:space="preserve">的潜在供应商应在</w:t>
      </w:r>
      <w:r>
        <w:rPr>
          <w:rFonts w:hint="eastAsia" w:ascii="宋体" w:hAnsi="宋体"/>
          <w:sz w:val="24"/>
          <w:szCs w:val="28"/>
          <w:u w:val="single"/>
        </w:rPr>
        <w:t xml:space="preserve">江苏政府采购网--苏采云电子交易平台http://jszfcg.jscz.gov.cn/jszc/login</w:t>
      </w:r>
      <w:r>
        <w:rPr>
          <w:rFonts w:hint="eastAsia" w:ascii="宋体" w:hAnsi="宋体"/>
          <w:sz w:val="24"/>
          <w:szCs w:val="28"/>
          <w:highlight w:val="white"/>
        </w:rPr>
        <w:t xml:space="preserve">获取磋商文件，并</w:t>
      </w:r>
      <w:r>
        <w:rPr>
          <w:rFonts w:hint="eastAsia" w:ascii="宋体" w:hAnsi="宋体"/>
          <w:sz w:val="24"/>
          <w:szCs w:val="28"/>
        </w:rPr>
        <w:t xml:space="preserve">于</w:t>
      </w:r>
      <w:bookmarkStart w:id="14" w:name="OLE_LINK6"/>
      <w:r/>
      <w:bookmarkStart w:id="15" w:name="OLE_LINK5"/>
      <w:r/>
      <w:bookmarkStart w:id="16" w:name="EB73defe534a9b4a0a8edae1c30ee903e0"/>
      <w:r>
        <w:rPr>
          <w:rFonts w:hint="eastAsia" w:ascii="宋体" w:hAnsi="宋体"/>
          <w:sz w:val="24"/>
          <w:szCs w:val="28"/>
        </w:rPr>
        <w:t xml:space="preserve">202</w:t>
      </w:r>
      <w:r>
        <w:rPr>
          <w:rFonts w:ascii="宋体" w:hAnsi="宋体"/>
          <w:sz w:val="24"/>
          <w:szCs w:val="28"/>
        </w:rPr>
        <w:t xml:space="preserve">6</w:t>
      </w:r>
      <w:r>
        <w:rPr>
          <w:rFonts w:hint="eastAsia" w:ascii="宋体" w:hAnsi="宋体"/>
          <w:sz w:val="24"/>
          <w:szCs w:val="28"/>
        </w:rPr>
        <w:t xml:space="preserve">年</w:t>
      </w:r>
      <w:r>
        <w:rPr>
          <w:rFonts w:hint="eastAsia" w:ascii="宋体" w:hAnsi="宋体"/>
          <w:sz w:val="24"/>
          <w:szCs w:val="28"/>
          <w:lang w:val="en-US" w:eastAsia="zh-CN"/>
        </w:rPr>
        <w:t xml:space="preserve">0</w:t>
      </w:r>
      <w:r>
        <w:rPr>
          <w:rFonts w:hint="eastAsia" w:ascii="宋体" w:hAnsi="宋体"/>
          <w:sz w:val="24"/>
          <w:szCs w:val="28"/>
          <w:highlight w:val="none"/>
          <w:lang w:val="en-US" w:eastAsia="zh-CN"/>
        </w:rPr>
        <w:t xml:space="preserve">5</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15</w:t>
      </w:r>
      <w:r>
        <w:rPr>
          <w:rFonts w:hint="eastAsia" w:ascii="宋体" w:hAnsi="宋体"/>
          <w:sz w:val="24"/>
          <w:szCs w:val="28"/>
        </w:rPr>
        <w:t xml:space="preserve">日</w:t>
      </w:r>
      <w:bookmarkEnd w:id="14"/>
      <w:r/>
      <w:bookmarkEnd w:id="15"/>
      <w:r>
        <w:rPr>
          <w:rFonts w:hint="eastAsia" w:ascii="宋体" w:hAnsi="宋体"/>
          <w:sz w:val="24"/>
          <w:szCs w:val="28"/>
        </w:rPr>
        <w:t xml:space="preserve">9:30</w:t>
      </w:r>
      <w:bookmarkEnd w:id="16"/>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rPr>
          <w:rFonts w:ascii="宋体" w:hAnsi="宋体"/>
          <w:sz w:val="24"/>
          <w:szCs w:val="28"/>
          <w:u w:val="single"/>
        </w:rPr>
      </w:r>
      <w:r/>
    </w:p>
    <w:p>
      <w:pPr>
        <w:pStyle w:val="947"/>
        <w:jc w:val="both"/>
        <w:rPr>
          <w:rFonts w:ascii="宋体" w:hAnsi="宋体" w:eastAsia="宋体"/>
          <w:b w:val="0"/>
          <w:szCs w:val="24"/>
        </w:rPr>
      </w:pPr>
      <w:r/>
      <w:bookmarkStart w:id="17" w:name="_Toc220059444"/>
      <w:r>
        <w:rPr>
          <w:rFonts w:hint="eastAsia" w:ascii="宋体" w:hAnsi="宋体" w:eastAsia="宋体"/>
          <w:b w:val="0"/>
          <w:szCs w:val="24"/>
          <w:highlight w:val="white"/>
        </w:rPr>
        <w:t xml:space="preserve">一、项目基本情况</w:t>
      </w:r>
      <w:bookmarkEnd w:id="17"/>
      <w:r>
        <w:rPr>
          <w:rFonts w:ascii="宋体" w:hAnsi="宋体" w:eastAsia="宋体"/>
          <w:b w:val="0"/>
          <w:szCs w:val="24"/>
        </w:rPr>
      </w:r>
      <w:r/>
    </w:p>
    <w:p>
      <w:pPr>
        <w:pStyle w:val="748"/>
        <w:ind w:firstLine="480"/>
        <w:spacing w:line="360" w:lineRule="auto"/>
        <w:rPr>
          <w:rFonts w:ascii="宋体" w:hAnsi="宋体"/>
          <w:sz w:val="24"/>
          <w:szCs w:val="24"/>
        </w:rPr>
      </w:pPr>
      <w:r>
        <w:rPr>
          <w:rFonts w:hint="eastAsia" w:ascii="宋体" w:hAnsi="宋体"/>
          <w:sz w:val="24"/>
          <w:szCs w:val="24"/>
          <w:highlight w:val="white"/>
        </w:rPr>
        <w:t xml:space="preserve">项目编号：JSZC-321181-JSFH-C2026-0023</w:t>
      </w:r>
      <w:r>
        <w:rPr>
          <w:rFonts w:ascii="宋体" w:hAnsi="宋体"/>
          <w:sz w:val="24"/>
          <w:szCs w:val="24"/>
        </w:rPr>
        <w:t xml:space="preserve"> </w:t>
      </w:r>
      <w:r>
        <w:rPr>
          <w:rFonts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highlight w:val="white"/>
        </w:rPr>
        <w:t xml:space="preserve">项目名称：</w:t>
      </w:r>
      <w:bookmarkStart w:id="18" w:name="OLE_LINK3"/>
      <w:r/>
      <w:bookmarkStart w:id="19" w:name="OLE_LINK20"/>
      <w:r/>
      <w:bookmarkStart w:id="20" w:name="OLE_LINK81"/>
      <w:r/>
      <w:bookmarkStart w:id="21" w:name="OLE_LINK11"/>
      <w:r/>
      <w:bookmarkStart w:id="22" w:name="OLE_LINK23"/>
      <w:r/>
      <w:bookmarkStart w:id="23" w:name="OLE_LINK43"/>
      <w:r>
        <w:rPr>
          <w:rFonts w:hint="eastAsia" w:ascii="宋体" w:hAnsi="宋体"/>
          <w:sz w:val="24"/>
          <w:szCs w:val="24"/>
        </w:rPr>
        <w:t xml:space="preserve">吕城镇东部园区和凤路道路改造工程</w:t>
      </w:r>
      <w:bookmarkEnd w:id="18"/>
      <w:r/>
      <w:bookmarkEnd w:id="19"/>
      <w:r/>
      <w:bookmarkEnd w:id="20"/>
      <w:r/>
      <w:bookmarkEnd w:id="21"/>
      <w:r>
        <w:rPr>
          <w:rFonts w:hint="eastAsia" w:ascii="宋体" w:hAnsi="宋体"/>
          <w:sz w:val="24"/>
          <w:szCs w:val="24"/>
        </w:rPr>
      </w:r>
      <w:r/>
    </w:p>
    <w:p>
      <w:pPr>
        <w:pStyle w:val="748"/>
        <w:ind w:firstLine="480"/>
        <w:spacing w:line="360" w:lineRule="auto"/>
        <w:rPr>
          <w:rFonts w:ascii="宋体" w:hAnsi="宋体"/>
          <w:sz w:val="24"/>
          <w:szCs w:val="24"/>
        </w:rPr>
      </w:pPr>
      <w:r/>
      <w:bookmarkEnd w:id="22"/>
      <w:r/>
      <w:bookmarkEnd w:id="23"/>
      <w:r>
        <w:rPr>
          <w:rFonts w:hint="eastAsia" w:ascii="宋体" w:hAnsi="宋体"/>
          <w:sz w:val="24"/>
          <w:szCs w:val="24"/>
        </w:rPr>
        <w:t xml:space="preserve">预算金额：</w:t>
      </w:r>
      <w:bookmarkStart w:id="24" w:name="OLE_LINK15"/>
      <w:r/>
      <w:bookmarkStart w:id="25" w:name="OLE_LINK14"/>
      <w:r/>
      <w:bookmarkStart w:id="26" w:name="OLE_LINK82"/>
      <w:r>
        <w:rPr>
          <w:rFonts w:hint="eastAsia" w:ascii="宋体" w:hAnsi="宋体"/>
          <w:sz w:val="24"/>
          <w:szCs w:val="24"/>
          <w:highlight w:val="none"/>
        </w:rPr>
        <w:t xml:space="preserve">3276943.53</w:t>
      </w:r>
      <w:r>
        <w:rPr>
          <w:rFonts w:hint="eastAsia" w:ascii="宋体" w:hAnsi="宋体"/>
          <w:sz w:val="24"/>
          <w:szCs w:val="24"/>
        </w:rPr>
        <w:t xml:space="preserve">元</w:t>
      </w:r>
      <w:bookmarkEnd w:id="24"/>
      <w:r/>
      <w:bookmarkEnd w:id="25"/>
      <w:r/>
      <w:bookmarkEnd w:id="26"/>
      <w:r>
        <w:rPr>
          <w:rFonts w:ascii="宋体" w:hAnsi="宋体"/>
          <w:sz w:val="24"/>
          <w:szCs w:val="24"/>
        </w:rPr>
      </w:r>
      <w:r/>
    </w:p>
    <w:p>
      <w:pPr>
        <w:pStyle w:val="748"/>
        <w:ind w:firstLine="480"/>
        <w:spacing w:line="360" w:lineRule="auto"/>
        <w:rPr>
          <w:rFonts w:ascii="宋体" w:hAnsi="宋体"/>
          <w:sz w:val="24"/>
          <w:szCs w:val="24"/>
        </w:rPr>
      </w:pPr>
      <w:r>
        <w:rPr>
          <w:rFonts w:hint="eastAsia" w:ascii="宋体" w:hAnsi="宋体"/>
          <w:sz w:val="24"/>
          <w:szCs w:val="24"/>
          <w:highlight w:val="none"/>
        </w:rPr>
        <w:t xml:space="preserve">最高限价：</w:t>
      </w:r>
      <w:bookmarkStart w:id="27" w:name="OLE_LINK25"/>
      <w:r/>
      <w:bookmarkStart w:id="28" w:name="OLE_LINK12"/>
      <w:r/>
      <w:bookmarkStart w:id="29" w:name="OLE_LINK26"/>
      <w:r/>
      <w:bookmarkStart w:id="30" w:name="EB217f0758d2ea4b6f8716d5bb4b039232"/>
      <w:r/>
      <w:bookmarkStart w:id="31" w:name="OLE_LINK16"/>
      <w:r/>
      <w:bookmarkStart w:id="32" w:name="OLE_LINK22"/>
      <w:r/>
      <w:bookmarkStart w:id="33" w:name="OLE_LINK40"/>
      <w:r/>
      <w:bookmarkStart w:id="34" w:name="OLE_LINK65"/>
      <w:r/>
      <w:bookmarkStart w:id="35" w:name="OLE_LINK66"/>
      <w:r>
        <w:rPr>
          <w:rFonts w:hint="eastAsia" w:ascii="宋体" w:hAnsi="宋体"/>
          <w:sz w:val="24"/>
          <w:szCs w:val="24"/>
          <w:highlight w:val="none"/>
        </w:rPr>
        <w:t xml:space="preserve">3276943.53</w:t>
      </w:r>
      <w:bookmarkEnd w:id="27"/>
      <w:r/>
      <w:bookmarkEnd w:id="28"/>
      <w:r/>
      <w:bookmarkEnd w:id="29"/>
      <w:r>
        <w:rPr>
          <w:rFonts w:hint="eastAsia" w:ascii="宋体" w:hAnsi="宋体"/>
          <w:sz w:val="24"/>
          <w:szCs w:val="24"/>
          <w:highlight w:val="none"/>
        </w:rPr>
        <w:t xml:space="preserve">元</w:t>
      </w:r>
      <w:bookmarkEnd w:id="30"/>
      <w:r/>
      <w:bookmarkEnd w:id="31"/>
      <w:r/>
      <w:bookmarkEnd w:id="32"/>
      <w:r/>
      <w:bookmarkEnd w:id="33"/>
      <w:r/>
      <w:bookmarkStart w:id="36" w:name="EBf832867fa0404ddbacca414025a5b0c9"/>
      <w:r/>
      <w:bookmarkEnd w:id="34"/>
      <w:r/>
      <w:bookmarkEnd w:id="35"/>
      <w:r/>
      <w:bookmarkEnd w:id="36"/>
      <w:r>
        <w:rPr>
          <w:rFonts w:hint="eastAsia" w:ascii="宋体" w:hAnsi="宋体"/>
          <w:sz w:val="24"/>
          <w:szCs w:val="24"/>
        </w:rPr>
        <w:t xml:space="preserve">，磋商响应报价超过最高限价的为无效报价，按无效响应处理</w:t>
      </w:r>
      <w:r>
        <w:rPr>
          <w:rFonts w:hint="eastAsia" w:ascii="宋体" w:hAnsi="宋体"/>
          <w:sz w:val="24"/>
          <w:szCs w:val="24"/>
          <w:highlight w:val="white"/>
        </w:rPr>
        <w:t xml:space="preserve">。</w:t>
      </w:r>
      <w:r>
        <w:rPr>
          <w:rFonts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highlight w:val="white"/>
        </w:rPr>
        <w:t xml:space="preserve">采购需求：</w:t>
      </w:r>
      <w:bookmarkStart w:id="37" w:name="OLE_LINK8"/>
      <w:r>
        <w:rPr>
          <w:rFonts w:hint="eastAsia" w:ascii="宋体" w:hAnsi="宋体"/>
          <w:sz w:val="24"/>
          <w:szCs w:val="24"/>
        </w:rPr>
        <w:t xml:space="preserve">详细内容及要求见采购文件第四部分采购需求</w:t>
      </w:r>
      <w:r>
        <w:rPr>
          <w:rFonts w:hint="eastAsia" w:ascii="宋体" w:hAnsi="宋体"/>
          <w:sz w:val="24"/>
          <w:szCs w:val="24"/>
          <w:highlight w:val="white"/>
        </w:rPr>
        <w:t xml:space="preserve">。</w:t>
      </w:r>
      <w:r>
        <w:rPr>
          <w:rFonts w:hint="eastAsia" w:ascii="宋体" w:hAnsi="宋体"/>
          <w:sz w:val="24"/>
          <w:szCs w:val="24"/>
        </w:rPr>
      </w:r>
      <w:r/>
    </w:p>
    <w:p>
      <w:pPr>
        <w:pStyle w:val="748"/>
        <w:ind w:firstLine="424"/>
        <w:spacing w:line="360" w:lineRule="auto"/>
        <w:rPr>
          <w:rFonts w:ascii="宋体" w:hAnsi="宋体"/>
          <w:sz w:val="24"/>
          <w:szCs w:val="24"/>
        </w:rPr>
      </w:pPr>
      <w:r/>
      <w:bookmarkEnd w:id="37"/>
      <w:r>
        <w:rPr>
          <w:rFonts w:hint="eastAsia" w:ascii="宋体" w:hAnsi="宋体"/>
          <w:sz w:val="24"/>
          <w:szCs w:val="24"/>
          <w:highlight w:val="white"/>
        </w:rPr>
        <w:t xml:space="preserve">合同履行期限：</w:t>
      </w:r>
      <w:bookmarkStart w:id="38" w:name="EBa3d1914352c348a08fc98bdbb73ea6c7"/>
      <w:r>
        <w:rPr>
          <w:rFonts w:hint="eastAsia" w:ascii="宋体" w:hAnsi="宋体"/>
          <w:sz w:val="24"/>
          <w:szCs w:val="28"/>
          <w:highlight w:val="white"/>
        </w:rPr>
        <w:t xml:space="preserve">详细内容及要求见采购文件第四部分采购需求</w:t>
      </w:r>
      <w:r>
        <w:rPr>
          <w:rFonts w:hint="eastAsia" w:ascii="宋体" w:hAnsi="宋体"/>
          <w:sz w:val="24"/>
          <w:szCs w:val="24"/>
          <w:highlight w:val="white"/>
        </w:rPr>
        <w:t xml:space="preserve">。</w:t>
      </w:r>
      <w:bookmarkEnd w:id="38"/>
      <w:r>
        <w:rPr>
          <w:rFonts w:ascii="宋体" w:hAnsi="宋体"/>
          <w:sz w:val="24"/>
          <w:szCs w:val="24"/>
        </w:rPr>
      </w:r>
      <w:r/>
    </w:p>
    <w:p>
      <w:pPr>
        <w:pStyle w:val="748"/>
        <w:ind w:firstLine="480"/>
        <w:spacing w:line="360" w:lineRule="auto"/>
        <w:rPr>
          <w:rFonts w:ascii="宋体" w:hAnsi="宋体"/>
          <w:sz w:val="24"/>
          <w:szCs w:val="24"/>
        </w:rPr>
      </w:pPr>
      <w:r>
        <w:rPr>
          <w:rFonts w:hint="eastAsia" w:ascii="宋体" w:hAnsi="宋体"/>
          <w:sz w:val="24"/>
          <w:szCs w:val="24"/>
          <w:highlight w:val="white"/>
        </w:rPr>
        <w:t xml:space="preserve">本项目是否接受联合体：</w:t>
      </w:r>
      <w:bookmarkStart w:id="39" w:name="EB0685f4c980cd48cbafb914f13941bf35"/>
      <w:r>
        <w:rPr>
          <w:rFonts w:ascii="宋体" w:hAnsi="宋体"/>
          <w:sz w:val="24"/>
          <w:szCs w:val="24"/>
          <w:highlight w:val="white"/>
        </w:rPr>
        <w:t xml:space="preserve"> </w:t>
      </w:r>
      <w:bookmarkEnd w:id="39"/>
      <w:r/>
      <w:bookmarkStart w:id="40" w:name="EBc89a62ee9cde48429d92ba3b624c42b3"/>
      <w:r>
        <w:rPr>
          <w:rFonts w:hint="eastAsia" w:ascii="MS Gothic" w:hAnsi="MS Gothic" w:eastAsia="MS Gothic" w:cs="MS Gothic"/>
          <w:sz w:val="24"/>
          <w:szCs w:val="24"/>
          <w:highlight w:val="white"/>
        </w:rPr>
        <w:t xml:space="preserve">☑</w:t>
      </w:r>
      <w:bookmarkEnd w:id="40"/>
      <w:r>
        <w:rPr>
          <w:rFonts w:hint="eastAsia" w:ascii="宋体" w:hAnsi="宋体"/>
          <w:sz w:val="24"/>
          <w:szCs w:val="24"/>
          <w:highlight w:val="white"/>
        </w:rPr>
        <w:t xml:space="preserve">不接受</w:t>
      </w:r>
      <w:bookmarkStart w:id="41" w:name="EBd2112a555dd44b5e9e858953c53117c4"/>
      <w:r>
        <w:rPr>
          <w:rFonts w:ascii="宋体" w:hAnsi="宋体"/>
          <w:sz w:val="24"/>
          <w:szCs w:val="24"/>
          <w:highlight w:val="white"/>
        </w:rPr>
        <w:t xml:space="preserve"> </w:t>
      </w:r>
      <w:bookmarkEnd w:id="41"/>
      <w:r/>
      <w:bookmarkStart w:id="42" w:name="EBfaec6ebaa78043339431b459370e97fe"/>
      <w:r>
        <w:rPr>
          <w:rFonts w:ascii="宋体" w:hAnsi="宋体"/>
          <w:sz w:val="24"/>
          <w:szCs w:val="24"/>
          <w:highlight w:val="white"/>
        </w:rPr>
        <w:t xml:space="preserve"> </w:t>
      </w:r>
      <w:bookmarkEnd w:id="42"/>
      <w:r/>
      <w:bookmarkStart w:id="43" w:name="EB5402535774a24c298b3b892ebfa75ccd"/>
      <w:r>
        <w:rPr>
          <w:rFonts w:ascii="宋体" w:hAnsi="宋体"/>
          <w:sz w:val="24"/>
          <w:szCs w:val="24"/>
          <w:highlight w:val="white"/>
        </w:rPr>
        <w:t xml:space="preserve"> </w:t>
      </w:r>
      <w:bookmarkEnd w:id="43"/>
      <w:r>
        <w:rPr>
          <w:rFonts w:ascii="宋体" w:hAnsi="宋体"/>
          <w:sz w:val="24"/>
          <w:szCs w:val="24"/>
        </w:rPr>
      </w:r>
      <w:r/>
    </w:p>
    <w:p>
      <w:pPr>
        <w:pStyle w:val="947"/>
        <w:jc w:val="both"/>
        <w:rPr>
          <w:rFonts w:hint="eastAsia" w:ascii="宋体" w:hAnsi="宋体" w:eastAsia="宋体"/>
          <w:b w:val="0"/>
          <w:szCs w:val="24"/>
        </w:rPr>
      </w:pPr>
      <w:r/>
      <w:bookmarkStart w:id="44" w:name="_Toc220059445"/>
      <w:r>
        <w:rPr>
          <w:rFonts w:hint="eastAsia" w:ascii="宋体" w:hAnsi="宋体" w:eastAsia="宋体"/>
          <w:b w:val="0"/>
          <w:szCs w:val="24"/>
          <w:highlight w:val="white"/>
        </w:rPr>
        <w:t xml:space="preserve">二、申请人的资格要求：</w:t>
      </w:r>
      <w:bookmarkEnd w:id="44"/>
      <w:r>
        <w:rPr>
          <w:rFonts w:hint="eastAsia" w:ascii="宋体" w:hAnsi="宋体" w:eastAsia="宋体"/>
          <w:b w:val="0"/>
          <w:szCs w:val="24"/>
        </w:rPr>
      </w:r>
      <w:r/>
    </w:p>
    <w:p>
      <w:pPr>
        <w:pStyle w:val="748"/>
        <w:ind w:firstLine="480"/>
        <w:spacing w:line="360" w:lineRule="auto"/>
        <w:rPr>
          <w:rFonts w:ascii="宋体" w:hAnsi="宋体"/>
          <w:sz w:val="24"/>
          <w:szCs w:val="24"/>
          <w:highlight w:val="white"/>
        </w:rPr>
      </w:pPr>
      <w:r/>
      <w:bookmarkStart w:id="45" w:name="EB1a4d745d93dc47e59f693736119060b6"/>
      <w:r>
        <w:rPr>
          <w:rFonts w:hint="eastAsia" w:ascii="宋体" w:hAnsi="宋体"/>
          <w:sz w:val="24"/>
          <w:szCs w:val="24"/>
          <w:highlight w:val="white"/>
        </w:rPr>
        <w:t xml:space="preserve">1. 满足《中华人民共和国政府采购法》第二十二条规定：    </w:t>
      </w:r>
      <w:r>
        <w:rPr>
          <w:rFonts w:ascii="宋体" w:hAnsi="宋体"/>
          <w:sz w:val="24"/>
          <w:szCs w:val="24"/>
          <w:highlight w:val="white"/>
        </w:rPr>
      </w:r>
      <w:r/>
    </w:p>
    <w:p>
      <w:pPr>
        <w:pStyle w:val="748"/>
        <w:ind w:firstLine="480"/>
        <w:spacing w:line="360" w:lineRule="auto"/>
        <w:rPr>
          <w:rFonts w:hint="eastAsia" w:ascii="宋体" w:hAnsi="宋体"/>
          <w:sz w:val="24"/>
          <w:szCs w:val="24"/>
          <w:highlight w:val="white"/>
        </w:rPr>
      </w:pPr>
      <w:r/>
      <w:bookmarkStart w:id="46" w:name="_Hlk165989497"/>
      <w:r>
        <w:rPr>
          <w:rFonts w:hint="eastAsia" w:ascii="宋体" w:hAnsi="宋体"/>
          <w:sz w:val="24"/>
          <w:szCs w:val="24"/>
        </w:rPr>
        <w:t xml:space="preserve">（1）</w:t>
      </w:r>
      <w:r>
        <w:rPr>
          <w:rFonts w:hint="eastAsia" w:ascii="宋体" w:hAnsi="宋体"/>
          <w:sz w:val="24"/>
          <w:szCs w:val="24"/>
          <w:highlight w:val="white"/>
        </w:rPr>
        <w:t xml:space="preserve">具有独立承担民事责任的能力（提供法人或者其他组织的营业执照等证明文件</w:t>
      </w:r>
      <w:r>
        <w:rPr>
          <w:rFonts w:hint="eastAsia" w:ascii="宋体" w:hAnsi="宋体"/>
          <w:sz w:val="24"/>
          <w:szCs w:val="24"/>
        </w:rPr>
        <w:t xml:space="preserve">扫描件</w:t>
      </w:r>
      <w:r>
        <w:rPr>
          <w:rFonts w:hint="eastAsia" w:ascii="宋体" w:hAnsi="宋体"/>
          <w:sz w:val="24"/>
          <w:szCs w:val="24"/>
          <w:highlight w:val="white"/>
        </w:rPr>
        <w:t xml:space="preserve">；供应商为自然人的，提供其身份证</w:t>
      </w:r>
      <w:bookmarkStart w:id="47" w:name="OLE_LINK28"/>
      <w:r/>
      <w:bookmarkStart w:id="48" w:name="OLE_LINK48"/>
      <w:r>
        <w:rPr>
          <w:rFonts w:hint="eastAsia" w:ascii="宋体" w:hAnsi="宋体"/>
          <w:sz w:val="24"/>
          <w:szCs w:val="24"/>
        </w:rPr>
        <w:t xml:space="preserve">扫描件</w:t>
      </w:r>
      <w:bookmarkEnd w:id="47"/>
      <w:r/>
      <w:bookmarkEnd w:id="48"/>
      <w:r>
        <w:rPr>
          <w:rFonts w:hint="eastAsia" w:ascii="宋体" w:hAnsi="宋体"/>
          <w:sz w:val="24"/>
          <w:szCs w:val="24"/>
          <w:highlight w:val="white"/>
        </w:rPr>
        <w:t xml:space="preserve">）；    </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rPr>
        <w:t xml:space="preserve">（2）</w:t>
      </w:r>
      <w:r>
        <w:rPr>
          <w:rFonts w:hint="eastAsia" w:ascii="宋体" w:hAnsi="宋体"/>
          <w:sz w:val="24"/>
          <w:szCs w:val="24"/>
          <w:highlight w:val="white"/>
        </w:rPr>
        <w:t xml:space="preserve">具有良好的商业信誉和健全的财务会计制度（提供</w:t>
      </w:r>
      <w:r>
        <w:rPr>
          <w:rFonts w:hint="eastAsia" w:ascii="宋体" w:hAnsi="宋体"/>
          <w:sz w:val="24"/>
          <w:szCs w:val="24"/>
        </w:rPr>
        <w:t xml:space="preserve">上一年度</w:t>
      </w:r>
      <w:r>
        <w:rPr>
          <w:rFonts w:hint="eastAsia" w:ascii="宋体" w:hAnsi="宋体"/>
          <w:sz w:val="24"/>
          <w:szCs w:val="24"/>
          <w:highlight w:val="white"/>
        </w:rPr>
        <w:t xml:space="preserve">财务报告，成立不满一年的提供至少一个月财务报告，或银行出具的资信证明，或财政部门认可的政府采购专业担保机构出具的投标担保函等</w:t>
      </w:r>
      <w:r>
        <w:rPr>
          <w:rFonts w:hint="eastAsia" w:ascii="宋体" w:hAnsi="宋体"/>
          <w:sz w:val="24"/>
          <w:szCs w:val="28"/>
        </w:rPr>
        <w:t xml:space="preserve">扫描件</w:t>
      </w:r>
      <w:r>
        <w:rPr>
          <w:rFonts w:hint="eastAsia" w:ascii="宋体" w:hAnsi="宋体"/>
          <w:sz w:val="24"/>
          <w:szCs w:val="24"/>
          <w:highlight w:val="white"/>
        </w:rPr>
        <w:t xml:space="preserve">；或提供资格承诺函）；    </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rPr>
        <w:t xml:space="preserve">（3）</w:t>
      </w:r>
      <w:r>
        <w:rPr>
          <w:rFonts w:hint="eastAsia" w:ascii="宋体" w:hAnsi="宋体"/>
          <w:sz w:val="24"/>
          <w:szCs w:val="24"/>
          <w:highlight w:val="white"/>
        </w:rPr>
        <w:t xml:space="preserve">具有履行合同所必需的设备和专业技术能力（提供供应商相关信息一览表或资格承诺函）；    </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rPr>
        <w:t xml:space="preserve">（4）</w:t>
      </w:r>
      <w:r>
        <w:rPr>
          <w:rFonts w:hint="eastAsia" w:ascii="宋体" w:hAnsi="宋体"/>
          <w:sz w:val="24"/>
          <w:szCs w:val="24"/>
          <w:highlight w:val="white"/>
        </w:rPr>
        <w:t xml:space="preserve">有依法缴纳税收和社会保障资金的良好记录（提供参加本次政府采购活动</w:t>
      </w:r>
      <w:r>
        <w:rPr>
          <w:rFonts w:hint="eastAsia" w:ascii="宋体" w:hAnsi="宋体" w:cs="宋体"/>
          <w:sz w:val="24"/>
          <w:szCs w:val="24"/>
        </w:rPr>
        <w:t xml:space="preserve">近</w:t>
      </w:r>
      <w:r>
        <w:rPr>
          <w:rFonts w:hint="eastAsia" w:ascii="宋体" w:hAnsi="宋体"/>
          <w:sz w:val="24"/>
          <w:szCs w:val="24"/>
          <w:highlight w:val="white"/>
        </w:rPr>
        <w:t xml:space="preserve">半年内至少一个月依法缴纳税收和社会保险的凭据</w:t>
      </w:r>
      <w:r>
        <w:rPr>
          <w:rFonts w:hint="eastAsia" w:ascii="宋体" w:hAnsi="宋体"/>
          <w:sz w:val="24"/>
          <w:szCs w:val="28"/>
        </w:rPr>
        <w:t xml:space="preserve">扫描件</w:t>
      </w:r>
      <w:r>
        <w:rPr>
          <w:rFonts w:hint="eastAsia" w:ascii="宋体" w:hAnsi="宋体"/>
          <w:sz w:val="24"/>
          <w:szCs w:val="24"/>
          <w:highlight w:val="white"/>
        </w:rPr>
        <w:t xml:space="preserve">或提供资格承诺函）；    </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rPr>
        <w:t xml:space="preserve">（5）</w:t>
      </w:r>
      <w:r>
        <w:rPr>
          <w:rFonts w:hint="eastAsia" w:ascii="宋体" w:hAnsi="宋体"/>
          <w:sz w:val="24"/>
          <w:szCs w:val="24"/>
          <w:highlight w:val="white"/>
        </w:rPr>
        <w:t xml:space="preserve">参加政府采购活动前三年内，在经营活动中没有重大违法记录（见磋商承诺函或提供资格承诺函）；   </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rPr>
        <w:t xml:space="preserve">（6）</w:t>
      </w:r>
      <w:r>
        <w:rPr>
          <w:rFonts w:hint="eastAsia" w:ascii="宋体" w:hAnsi="宋体"/>
          <w:sz w:val="24"/>
          <w:szCs w:val="24"/>
          <w:highlight w:val="white"/>
        </w:rPr>
        <w:t xml:space="preserve">法律、行政法规规定的其他条件。    </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w:t>
      </w:r>
      <w:bookmarkStart w:id="49" w:name="OLE_LINK83"/>
      <w:r/>
      <w:bookmarkStart w:id="50" w:name="OLE_LINK84"/>
      <w:r>
        <w:rPr>
          <w:rFonts w:hint="eastAsia" w:ascii="宋体" w:hAnsi="宋体"/>
          <w:sz w:val="24"/>
          <w:szCs w:val="24"/>
          <w:highlight w:val="white"/>
        </w:rPr>
        <w:t xml:space="preserve">落实政府采购政策需满足的资格要求：本项目属于专门面向中小微企业采购的项目。</w:t>
      </w:r>
      <w:r>
        <w:rPr>
          <w:rFonts w:hint="eastAsia" w:ascii="宋体" w:hAnsi="宋体"/>
          <w:sz w:val="24"/>
          <w:szCs w:val="24"/>
        </w:rPr>
        <w:t xml:space="preserve">本项目对应的中小企业划分标准所属行业为建筑业。</w:t>
      </w:r>
      <w:r>
        <w:rPr>
          <w:rFonts w:hint="eastAsia" w:ascii="宋体" w:hAnsi="宋体"/>
          <w:sz w:val="24"/>
          <w:szCs w:val="24"/>
          <w:highlight w:val="white"/>
        </w:rPr>
        <w:t xml:space="preserve">   </w:t>
      </w:r>
      <w:bookmarkEnd w:id="49"/>
      <w:r/>
      <w:bookmarkEnd w:id="50"/>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3.本项目的特定资格要求：    </w:t>
      </w:r>
      <w:r>
        <w:rPr>
          <w:rFonts w:hint="eastAsia" w:ascii="宋体" w:hAnsi="宋体"/>
          <w:sz w:val="24"/>
          <w:szCs w:val="24"/>
          <w:highlight w:val="white"/>
        </w:rPr>
      </w:r>
      <w:r/>
    </w:p>
    <w:p>
      <w:pPr>
        <w:ind w:firstLine="480"/>
        <w:spacing w:line="360" w:lineRule="auto"/>
        <w:rPr>
          <w:rFonts w:hint="eastAsia" w:ascii="宋体" w:hAnsi="宋体"/>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white"/>
        </w:rPr>
        <w:t xml:space="preserve">（1）投标人须具有公路工程施工总承包三级及以上资质（在响应文件递交截止时间当日，建筑业企业资质动态监管结果不处于不合格状态）、建设行政主管部门颁发的安全生产许可证。（提供企业有效的资质证书及安全生产许可证）</w:t>
      </w:r>
      <w:r>
        <w:rPr>
          <w:rFonts w:hint="eastAsia" w:ascii="宋体" w:hAnsi="宋体"/>
          <w:sz w:val="24"/>
          <w:szCs w:val="24"/>
          <w:highlight w:val="white"/>
        </w:rPr>
      </w:r>
      <w:r/>
    </w:p>
    <w:p>
      <w:pPr>
        <w:ind w:firstLine="480"/>
        <w:spacing w:line="360" w:lineRule="auto"/>
        <w:rPr>
          <w:rFonts w:hint="eastAsia" w:ascii="宋体" w:hAnsi="宋体"/>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white"/>
        </w:rPr>
        <w:t xml:space="preserve">（2）拟派项目负责人具备公路工程二级及以上注册建造师、交通运输主管部门核发的有效的《公路水运工程施工企业主要负责人和安全生产管理人员安全生产考核合格证书》（B证）、项目负责人无在建工程。（提供拟派项目负责人有效的建造师注册证书、安全生产考核合格B类证书）</w:t>
      </w:r>
      <w:r>
        <w:rPr>
          <w:rFonts w:hint="eastAsia" w:ascii="宋体" w:hAnsi="宋体"/>
          <w:sz w:val="24"/>
          <w:szCs w:val="24"/>
          <w:highlight w:val="white"/>
        </w:rPr>
      </w:r>
      <w:r/>
    </w:p>
    <w:p>
      <w:pPr>
        <w:ind w:firstLine="480"/>
        <w:spacing w:line="360" w:lineRule="auto"/>
        <w:rPr>
          <w:rFonts w:hint="eastAsia" w:ascii="宋体" w:hAnsi="宋体"/>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white"/>
        </w:rPr>
      </w:r>
      <w:r>
        <w:rPr>
          <w:rFonts w:hint="eastAsia" w:ascii="宋体" w:hAnsi="宋体"/>
          <w:sz w:val="24"/>
          <w:szCs w:val="24"/>
        </w:rPr>
        <w:t xml:space="preserve">（3）</w:t>
      </w:r>
      <w:r/>
      <w:r>
        <w:rPr>
          <w:rFonts w:hint="eastAsia" w:ascii="宋体" w:hAnsi="宋体"/>
          <w:sz w:val="24"/>
          <w:szCs w:val="24"/>
          <w:highlight w:val="white"/>
        </w:rPr>
        <w:t xml:space="preserve">提供供应商为拟派项目负责人缴纳近半年内至少一个月的社保证明材料扫描件。（超过法定缴纳社会保险年龄的项目负责人须提供退休证书及聘用证明材料）</w:t>
      </w:r>
      <w:r>
        <w:rPr>
          <w:rFonts w:hint="eastAsia" w:ascii="宋体" w:hAnsi="宋体"/>
          <w:sz w:val="24"/>
          <w:szCs w:val="24"/>
          <w:highlight w:val="white"/>
        </w:rPr>
      </w:r>
      <w:r/>
    </w:p>
    <w:p>
      <w:pPr>
        <w:pStyle w:val="748"/>
        <w:ind w:firstLine="480"/>
        <w:spacing w:line="440" w:lineRule="exact"/>
        <w:rPr>
          <w:rFonts w:hint="eastAsia" w:ascii="宋体" w:hAnsi="宋体"/>
          <w:sz w:val="24"/>
          <w:szCs w:val="24"/>
          <w:highlight w:val="white"/>
        </w:rPr>
      </w:pPr>
      <w:r>
        <w:rPr>
          <w:rFonts w:hint="eastAsia" w:ascii="宋体" w:hAnsi="宋体"/>
          <w:sz w:val="24"/>
          <w:szCs w:val="24"/>
        </w:rPr>
        <w:t xml:space="preserve">4.拒绝下述供应商参加本次采购活</w:t>
      </w:r>
      <w:r>
        <w:rPr>
          <w:rFonts w:hint="eastAsia" w:ascii="宋体" w:hAnsi="宋体"/>
          <w:sz w:val="24"/>
          <w:szCs w:val="24"/>
          <w:highlight w:val="white"/>
        </w:rPr>
        <w:t xml:space="preserve">动    </w:t>
      </w:r>
      <w:r>
        <w:rPr>
          <w:rFonts w:hint="eastAsia" w:ascii="宋体" w:hAnsi="宋体"/>
          <w:sz w:val="24"/>
          <w:szCs w:val="24"/>
          <w:highlight w:val="white"/>
        </w:rPr>
      </w:r>
      <w:r/>
    </w:p>
    <w:p>
      <w:pPr>
        <w:pStyle w:val="748"/>
        <w:ind w:firstLine="480"/>
        <w:spacing w:line="440" w:lineRule="exact"/>
        <w:rPr>
          <w:rFonts w:hint="eastAsia" w:ascii="宋体" w:hAnsi="宋体"/>
          <w:sz w:val="24"/>
          <w:szCs w:val="24"/>
          <w:highlight w:val="white"/>
        </w:rPr>
      </w:pPr>
      <w:r>
        <w:rPr>
          <w:rFonts w:hint="eastAsia" w:ascii="宋体" w:hAnsi="宋体"/>
          <w:sz w:val="24"/>
          <w:szCs w:val="24"/>
        </w:rPr>
        <w:t xml:space="preserve">（1）</w:t>
      </w:r>
      <w:r>
        <w:rPr>
          <w:rFonts w:hint="eastAsia" w:ascii="宋体" w:hAnsi="宋体"/>
          <w:sz w:val="24"/>
          <w:szCs w:val="24"/>
          <w:highlight w:val="white"/>
        </w:rPr>
        <w:t xml:space="preserve">供应商单位负责人为同一人或者存在直接控股、管理关系的不同供应商，不得参加同一合同项下的政府采购活动；    </w:t>
      </w:r>
      <w:r>
        <w:rPr>
          <w:rFonts w:hint="eastAsia" w:ascii="宋体" w:hAnsi="宋体"/>
          <w:sz w:val="24"/>
          <w:szCs w:val="24"/>
          <w:highlight w:val="white"/>
        </w:rPr>
      </w:r>
      <w:r/>
    </w:p>
    <w:p>
      <w:pPr>
        <w:pStyle w:val="748"/>
        <w:ind w:firstLine="480"/>
        <w:spacing w:line="440" w:lineRule="exact"/>
        <w:rPr>
          <w:rFonts w:hint="eastAsia" w:ascii="宋体" w:hAnsi="宋体"/>
          <w:sz w:val="24"/>
          <w:szCs w:val="24"/>
          <w:highlight w:val="white"/>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highlight w:val="white"/>
        </w:rPr>
        <w:t xml:space="preserve">为采购项目提供整体设计、规范编制或者项目管理、监理、检测等服务的供应商，不得参加本项目的采购活动；    </w:t>
      </w:r>
      <w:r>
        <w:rPr>
          <w:rFonts w:hint="eastAsia" w:ascii="宋体" w:hAnsi="宋体"/>
          <w:sz w:val="24"/>
          <w:szCs w:val="24"/>
          <w:highlight w:val="white"/>
        </w:rPr>
      </w:r>
      <w:r/>
    </w:p>
    <w:p>
      <w:pPr>
        <w:pStyle w:val="748"/>
        <w:ind w:firstLine="480"/>
        <w:spacing w:line="440" w:lineRule="exact"/>
        <w:rPr>
          <w:rFonts w:hint="eastAsia" w:ascii="宋体" w:hAnsi="宋体"/>
          <w:sz w:val="24"/>
          <w:szCs w:val="24"/>
          <w:highlight w:val="white"/>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highlight w:val="white"/>
        </w:rPr>
        <w:t xml:space="preserve">供应商被“信用中国”网站（www.creditchina.gov.cn）、“中国政府采购网”(</w:t>
      </w:r>
      <w:r>
        <w:rPr>
          <w:rFonts w:ascii="宋体" w:hAnsi="宋体"/>
          <w:sz w:val="24"/>
          <w:szCs w:val="24"/>
          <w:highlight w:val="white"/>
        </w:rPr>
        <w:fldChar w:fldCharType="begin"/>
      </w:r>
      <w:r>
        <w:rPr>
          <w:rFonts w:ascii="宋体" w:hAnsi="宋体"/>
          <w:sz w:val="24"/>
          <w:szCs w:val="24"/>
          <w:highlight w:val="white"/>
        </w:rPr>
        <w:instrText xml:space="preserve"> HYPERLINK "http://</w:instrText>
      </w:r>
      <w:r>
        <w:rPr>
          <w:rFonts w:hint="eastAsia" w:ascii="宋体" w:hAnsi="宋体"/>
          <w:sz w:val="24"/>
          <w:szCs w:val="24"/>
          <w:highlight w:val="white"/>
        </w:rPr>
        <w:instrText xml:space="preserve">www.ccgp.gov.cn</w:instrText>
      </w:r>
      <w:r>
        <w:rPr>
          <w:rFonts w:ascii="宋体" w:hAnsi="宋体"/>
          <w:sz w:val="24"/>
          <w:szCs w:val="24"/>
          <w:highlight w:val="white"/>
        </w:rPr>
        <w:instrText xml:space="preserve">" </w:instrText>
      </w:r>
      <w:r>
        <w:rPr>
          <w:rFonts w:ascii="宋体" w:hAnsi="宋体"/>
          <w:sz w:val="24"/>
          <w:szCs w:val="24"/>
          <w:highlight w:val="white"/>
        </w:rPr>
        <w:fldChar w:fldCharType="separate"/>
      </w:r>
      <w:r>
        <w:rPr>
          <w:rFonts w:hint="eastAsia"/>
          <w:highlight w:val="white"/>
        </w:rPr>
        <w:t xml:space="preserve">www.ccgp.gov.cn</w:t>
      </w:r>
      <w:r>
        <w:rPr>
          <w:rFonts w:ascii="宋体" w:hAnsi="宋体"/>
          <w:sz w:val="24"/>
          <w:szCs w:val="24"/>
          <w:highlight w:val="white"/>
        </w:rPr>
        <w:fldChar w:fldCharType="end"/>
      </w:r>
      <w:r>
        <w:rPr>
          <w:rFonts w:hint="eastAsia" w:ascii="宋体" w:hAnsi="宋体"/>
          <w:sz w:val="24"/>
          <w:szCs w:val="24"/>
          <w:highlight w:val="white"/>
        </w:rPr>
        <w:t xml:space="preserve">)、</w:t>
      </w:r>
      <w:r>
        <w:rPr>
          <w:rFonts w:hint="eastAsia" w:ascii="宋体" w:hAnsi="宋体"/>
          <w:sz w:val="24"/>
          <w:szCs w:val="24"/>
        </w:rPr>
        <w:t xml:space="preserve">“信用江苏”网站（http://www.jscredit.gov.cn）</w:t>
      </w:r>
      <w:r>
        <w:rPr>
          <w:rFonts w:hint="eastAsia" w:ascii="宋体" w:hAnsi="宋体"/>
          <w:sz w:val="24"/>
          <w:szCs w:val="24"/>
          <w:highlight w:val="white"/>
        </w:rPr>
        <w:t xml:space="preserve">列入失信被执行人、重大税收违法案件当事人名单、政府采购严重违法失信行为记录名单。</w:t>
      </w:r>
      <w:bookmarkEnd w:id="45"/>
      <w:r>
        <w:rPr>
          <w:rFonts w:hint="eastAsia" w:ascii="宋体" w:hAnsi="宋体"/>
          <w:sz w:val="24"/>
          <w:szCs w:val="24"/>
          <w:highlight w:val="white"/>
        </w:rPr>
      </w:r>
      <w:r/>
    </w:p>
    <w:p>
      <w:pPr>
        <w:pStyle w:val="947"/>
        <w:jc w:val="both"/>
        <w:rPr>
          <w:rFonts w:ascii="宋体" w:hAnsi="宋体" w:eastAsia="宋体"/>
          <w:b w:val="0"/>
          <w:szCs w:val="24"/>
        </w:rPr>
      </w:pPr>
      <w:r/>
      <w:bookmarkEnd w:id="46"/>
      <w:r/>
      <w:bookmarkStart w:id="52" w:name="_Toc220059446"/>
      <w:r>
        <w:rPr>
          <w:rFonts w:hint="eastAsia" w:ascii="宋体" w:hAnsi="宋体" w:eastAsia="宋体"/>
          <w:b w:val="0"/>
          <w:szCs w:val="24"/>
          <w:highlight w:val="white"/>
        </w:rPr>
        <w:t xml:space="preserve">三、获取磋商文件</w:t>
      </w:r>
      <w:bookmarkEnd w:id="52"/>
      <w:r>
        <w:rPr>
          <w:rFonts w:ascii="宋体" w:hAnsi="宋体" w:eastAsia="宋体"/>
          <w:b w:val="0"/>
          <w:szCs w:val="24"/>
        </w:rPr>
      </w:r>
      <w:r/>
    </w:p>
    <w:p>
      <w:pPr>
        <w:pStyle w:val="748"/>
        <w:ind w:firstLine="480"/>
        <w:spacing w:line="360" w:lineRule="auto"/>
        <w:rPr>
          <w:rFonts w:hint="eastAsia" w:ascii="宋体" w:hAnsi="宋体"/>
          <w:color w:val="000000"/>
          <w:sz w:val="24"/>
          <w:szCs w:val="28"/>
          <w:highlight w:val="white"/>
        </w:rPr>
      </w:pPr>
      <w:r/>
      <w:bookmarkStart w:id="53" w:name="_Hlk165989952"/>
      <w:r>
        <w:rPr>
          <w:rFonts w:hint="eastAsia" w:ascii="宋体" w:hAnsi="宋体"/>
          <w:color w:val="000000"/>
          <w:sz w:val="24"/>
          <w:szCs w:val="28"/>
          <w:highlight w:val="white"/>
        </w:rPr>
        <w:t xml:space="preserve">时间：自磋商文件公告发布之日起5个工作日</w:t>
      </w:r>
      <w:r>
        <w:rPr>
          <w:rFonts w:hint="eastAsia" w:ascii="宋体" w:hAnsi="宋体"/>
          <w:color w:val="000000"/>
          <w:sz w:val="24"/>
          <w:szCs w:val="28"/>
          <w:highlight w:val="white"/>
        </w:rPr>
      </w:r>
      <w:r/>
    </w:p>
    <w:p>
      <w:pPr>
        <w:pStyle w:val="748"/>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地点：江苏政府采购网-苏采云电子交易平台</w:t>
      </w:r>
      <w:r>
        <w:rPr>
          <w:rFonts w:ascii="宋体" w:hAnsi="宋体"/>
          <w:color w:val="000000"/>
          <w:sz w:val="24"/>
          <w:szCs w:val="28"/>
          <w:highlight w:val="white"/>
        </w:rPr>
      </w:r>
      <w:r/>
    </w:p>
    <w:p>
      <w:pPr>
        <w:pStyle w:val="748"/>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方式：在线获取</w:t>
      </w:r>
      <w:r>
        <w:rPr>
          <w:rFonts w:hint="eastAsia" w:ascii="宋体" w:hAnsi="宋体"/>
          <w:color w:val="000000"/>
          <w:sz w:val="24"/>
          <w:szCs w:val="28"/>
        </w:rPr>
        <w:t xml:space="preserve">（“苏采云”</w:t>
      </w:r>
      <w:r>
        <w:rPr>
          <w:rFonts w:hint="eastAsia" w:ascii="宋体" w:hAnsi="宋体"/>
          <w:sz w:val="24"/>
          <w:szCs w:val="24"/>
          <w:highlight w:val="white"/>
        </w:rPr>
        <w:t xml:space="preserve">系统用户注册--获取“CA数字证书”--CA绑定与登录--网上报名--下载</w:t>
      </w:r>
      <w:r>
        <w:rPr>
          <w:rFonts w:hint="eastAsia" w:ascii="宋体" w:hAnsi="宋体"/>
          <w:sz w:val="24"/>
          <w:szCs w:val="24"/>
          <w:highlight w:val="white"/>
          <w:lang w:eastAsia="zh-CN"/>
        </w:rPr>
        <w:t xml:space="preserve">磋商</w:t>
      </w:r>
      <w:r>
        <w:rPr>
          <w:rFonts w:hint="eastAsia" w:ascii="宋体" w:hAnsi="宋体"/>
          <w:sz w:val="24"/>
          <w:szCs w:val="24"/>
          <w:highlight w:val="white"/>
        </w:rPr>
        <w:t xml:space="preserve">文件，具体</w:t>
      </w:r>
      <w:r>
        <w:rPr>
          <w:rFonts w:hint="eastAsia" w:ascii="宋体" w:hAnsi="宋体"/>
          <w:color w:val="000000"/>
          <w:sz w:val="24"/>
          <w:szCs w:val="28"/>
        </w:rPr>
        <w:t xml:space="preserve">操作详见“苏采云”系统供应商操作指南http://www.ccgp-jiangsu.gov.cn/jiangsu/zlxz/ee/ee3a4bc5a3454aa2b0d9312230633ce9.html）</w:t>
      </w:r>
      <w:r>
        <w:rPr>
          <w:rFonts w:ascii="宋体" w:hAnsi="宋体"/>
          <w:color w:val="000000"/>
          <w:sz w:val="24"/>
          <w:szCs w:val="28"/>
          <w:highlight w:val="white"/>
        </w:rPr>
      </w:r>
      <w:r/>
    </w:p>
    <w:p>
      <w:pPr>
        <w:pStyle w:val="748"/>
        <w:ind w:firstLine="480"/>
        <w:jc w:val="left"/>
        <w:spacing w:line="360" w:lineRule="auto"/>
        <w:rPr>
          <w:rFonts w:ascii="宋体" w:hAnsi="宋体"/>
          <w:color w:val="000000"/>
          <w:sz w:val="24"/>
          <w:szCs w:val="28"/>
        </w:rPr>
      </w:pPr>
      <w:r>
        <w:rPr>
          <w:rFonts w:hint="eastAsia" w:ascii="宋体" w:hAnsi="宋体"/>
          <w:color w:val="000000"/>
          <w:sz w:val="24"/>
          <w:szCs w:val="28"/>
          <w:highlight w:val="white"/>
        </w:rPr>
        <w:t xml:space="preserve">售价：0.00元</w:t>
      </w:r>
      <w:r>
        <w:rPr>
          <w:rFonts w:ascii="宋体" w:hAnsi="宋体"/>
          <w:color w:val="000000"/>
          <w:sz w:val="24"/>
          <w:szCs w:val="28"/>
          <w:highlight w:val="white"/>
        </w:rPr>
        <w:t xml:space="preserve"> </w:t>
      </w:r>
      <w:r>
        <w:rPr>
          <w:rFonts w:ascii="宋体" w:hAnsi="宋体"/>
          <w:color w:val="000000"/>
          <w:sz w:val="24"/>
          <w:szCs w:val="28"/>
        </w:rPr>
      </w:r>
      <w:r/>
    </w:p>
    <w:p>
      <w:pPr>
        <w:pStyle w:val="947"/>
        <w:jc w:val="both"/>
        <w:rPr>
          <w:rFonts w:ascii="宋体" w:hAnsi="宋体" w:eastAsia="宋体"/>
          <w:b w:val="0"/>
          <w:szCs w:val="24"/>
        </w:rPr>
      </w:pPr>
      <w:r/>
      <w:bookmarkEnd w:id="53"/>
      <w:r/>
      <w:bookmarkStart w:id="54" w:name="_Toc220059447"/>
      <w:r/>
      <w:bookmarkStart w:id="55" w:name="_Hlk165990132"/>
      <w:r>
        <w:rPr>
          <w:rFonts w:hint="eastAsia" w:ascii="宋体" w:hAnsi="宋体" w:eastAsia="宋体"/>
          <w:b w:val="0"/>
          <w:szCs w:val="24"/>
          <w:highlight w:val="white"/>
        </w:rPr>
        <w:t xml:space="preserve">四、响应文件提交</w:t>
      </w:r>
      <w:bookmarkEnd w:id="54"/>
      <w:r>
        <w:rPr>
          <w:rFonts w:ascii="宋体" w:hAnsi="宋体" w:eastAsia="宋体"/>
          <w:b w:val="0"/>
          <w:szCs w:val="24"/>
        </w:rPr>
      </w:r>
      <w:r/>
    </w:p>
    <w:p>
      <w:pPr>
        <w:pStyle w:val="748"/>
        <w:ind w:firstLine="480"/>
        <w:spacing w:line="360" w:lineRule="auto"/>
        <w:rPr>
          <w:rFonts w:ascii="宋体" w:hAnsi="宋体"/>
          <w:color w:val="000000"/>
          <w:sz w:val="24"/>
        </w:rPr>
      </w:pPr>
      <w:r>
        <w:rPr>
          <w:rFonts w:hint="eastAsia" w:ascii="宋体" w:hAnsi="宋体"/>
          <w:color w:val="000000"/>
          <w:sz w:val="24"/>
          <w:highlight w:val="white"/>
        </w:rPr>
        <w:t xml:space="preserve">截止时间</w:t>
      </w:r>
      <w:r>
        <w:rPr>
          <w:rFonts w:hint="eastAsia" w:ascii="宋体" w:hAnsi="宋体"/>
          <w:color w:val="000000"/>
          <w:sz w:val="24"/>
        </w:rPr>
        <w:t xml:space="preserve">：</w:t>
      </w:r>
      <w:bookmarkStart w:id="56" w:name="OLE_LINK204"/>
      <w:r/>
      <w:bookmarkStart w:id="57" w:name="EB428f87493181411b9a39d0ec7414e136"/>
      <w:r>
        <w:rPr>
          <w:rFonts w:hint="eastAsia" w:ascii="宋体" w:hAnsi="宋体"/>
          <w:sz w:val="24"/>
        </w:rPr>
        <w:t xml:space="preserve">202</w:t>
      </w:r>
      <w:r>
        <w:rPr>
          <w:rFonts w:ascii="宋体" w:hAnsi="宋体"/>
          <w:sz w:val="24"/>
        </w:rPr>
        <w:t xml:space="preserve">6</w:t>
      </w:r>
      <w:r>
        <w:rPr>
          <w:rFonts w:hint="eastAsia" w:ascii="宋体" w:hAnsi="宋体"/>
          <w:sz w:val="24"/>
        </w:rPr>
        <w:t xml:space="preserve">-</w:t>
      </w:r>
      <w:r>
        <w:rPr>
          <w:rFonts w:hint="eastAsia" w:ascii="宋体" w:hAnsi="宋体"/>
          <w:sz w:val="24"/>
          <w:lang w:val="en-US" w:eastAsia="zh-CN"/>
        </w:rPr>
        <w:t xml:space="preserve">05</w:t>
      </w:r>
      <w:r>
        <w:rPr>
          <w:rFonts w:hint="eastAsia" w:ascii="宋体" w:hAnsi="宋体"/>
          <w:sz w:val="24"/>
        </w:rPr>
        <w:t xml:space="preserve">-</w:t>
      </w:r>
      <w:r>
        <w:rPr>
          <w:rFonts w:hint="eastAsia" w:ascii="宋体" w:hAnsi="宋体"/>
          <w:sz w:val="24"/>
          <w:lang w:val="en-US" w:eastAsia="zh-CN"/>
        </w:rPr>
        <w:t xml:space="preserve">15</w:t>
      </w:r>
      <w:r>
        <w:rPr>
          <w:rFonts w:hint="eastAsia" w:ascii="宋体" w:hAnsi="宋体"/>
          <w:sz w:val="24"/>
        </w:rPr>
        <w:t xml:space="preserve">  9:30</w:t>
      </w:r>
      <w:bookmarkEnd w:id="56"/>
      <w:r/>
      <w:bookmarkEnd w:id="57"/>
      <w:r>
        <w:rPr>
          <w:rFonts w:ascii="宋体" w:hAnsi="宋体"/>
          <w:color w:val="000000"/>
          <w:sz w:val="24"/>
        </w:rPr>
      </w:r>
      <w:r/>
    </w:p>
    <w:p>
      <w:pPr>
        <w:pStyle w:val="748"/>
        <w:ind w:firstLine="480"/>
        <w:spacing w:line="360" w:lineRule="auto"/>
        <w:rPr>
          <w:rFonts w:ascii="宋体" w:hAnsi="宋体"/>
          <w:color w:val="000000"/>
          <w:sz w:val="24"/>
          <w:szCs w:val="28"/>
        </w:rPr>
      </w:pPr>
      <w:r>
        <w:rPr>
          <w:rFonts w:hint="eastAsia" w:ascii="宋体" w:hAnsi="宋体"/>
          <w:color w:val="000000"/>
          <w:sz w:val="24"/>
        </w:rPr>
        <w:t xml:space="preserve">地点：</w:t>
      </w:r>
      <w:r>
        <w:rPr>
          <w:rFonts w:hint="eastAsia" w:ascii="宋体" w:hAnsi="宋体"/>
          <w:color w:val="000000"/>
          <w:sz w:val="24"/>
          <w:szCs w:val="28"/>
        </w:rPr>
        <w:t xml:space="preserve">苏采云平台在线提交</w:t>
      </w:r>
      <w:r>
        <w:rPr>
          <w:rFonts w:ascii="宋体" w:hAnsi="宋体"/>
          <w:color w:val="000000"/>
          <w:sz w:val="24"/>
          <w:szCs w:val="28"/>
        </w:rPr>
      </w:r>
      <w:r/>
    </w:p>
    <w:p>
      <w:pPr>
        <w:pStyle w:val="947"/>
        <w:jc w:val="both"/>
        <w:rPr>
          <w:rFonts w:ascii="宋体" w:hAnsi="宋体" w:eastAsia="宋体"/>
          <w:b w:val="0"/>
          <w:szCs w:val="24"/>
        </w:rPr>
      </w:pPr>
      <w:r/>
      <w:bookmarkStart w:id="58" w:name="_Toc220059448"/>
      <w:r>
        <w:rPr>
          <w:rFonts w:hint="eastAsia" w:ascii="宋体" w:hAnsi="宋体" w:eastAsia="宋体"/>
          <w:b w:val="0"/>
          <w:szCs w:val="24"/>
        </w:rPr>
        <w:t xml:space="preserve">五、开启</w:t>
      </w:r>
      <w:bookmarkEnd w:id="58"/>
      <w:r>
        <w:rPr>
          <w:rFonts w:ascii="宋体" w:hAnsi="宋体" w:eastAsia="宋体"/>
          <w:b w:val="0"/>
          <w:szCs w:val="24"/>
        </w:rPr>
      </w:r>
      <w:r/>
    </w:p>
    <w:p>
      <w:pPr>
        <w:pStyle w:val="748"/>
        <w:ind w:firstLine="480"/>
        <w:spacing w:line="440" w:lineRule="exact"/>
        <w:rPr>
          <w:rFonts w:ascii="宋体" w:hAnsi="宋体"/>
          <w:bCs/>
          <w:sz w:val="24"/>
          <w:szCs w:val="24"/>
          <w:u w:val="single"/>
        </w:rPr>
      </w:pPr>
      <w:r>
        <w:rPr>
          <w:rFonts w:hint="eastAsia" w:ascii="宋体" w:hAnsi="宋体"/>
          <w:bCs/>
          <w:sz w:val="24"/>
          <w:szCs w:val="24"/>
        </w:rPr>
        <w:t xml:space="preserve">时间：</w:t>
      </w:r>
      <w:r>
        <w:rPr>
          <w:rFonts w:hint="eastAsia" w:ascii="宋体" w:hAnsi="宋体"/>
          <w:sz w:val="24"/>
        </w:rPr>
        <w:t xml:space="preserve">202</w:t>
      </w:r>
      <w:r>
        <w:rPr>
          <w:rFonts w:ascii="宋体" w:hAnsi="宋体"/>
          <w:sz w:val="24"/>
        </w:rPr>
        <w:t xml:space="preserve">6</w:t>
      </w:r>
      <w:r>
        <w:rPr>
          <w:rFonts w:hint="eastAsia" w:ascii="宋体" w:hAnsi="宋体"/>
          <w:sz w:val="24"/>
        </w:rPr>
        <w:t xml:space="preserve">-</w:t>
      </w:r>
      <w:r>
        <w:rPr>
          <w:rFonts w:hint="eastAsia" w:ascii="宋体" w:hAnsi="宋体"/>
          <w:sz w:val="24"/>
          <w:lang w:val="en-US" w:eastAsia="zh-CN"/>
        </w:rPr>
        <w:t xml:space="preserve">05</w:t>
      </w:r>
      <w:r>
        <w:rPr>
          <w:rFonts w:hint="eastAsia" w:ascii="宋体" w:hAnsi="宋体"/>
          <w:sz w:val="24"/>
        </w:rPr>
        <w:t xml:space="preserve">-</w:t>
      </w:r>
      <w:r>
        <w:rPr>
          <w:rFonts w:hint="eastAsia" w:ascii="宋体" w:hAnsi="宋体"/>
          <w:sz w:val="24"/>
          <w:lang w:val="en-US" w:eastAsia="zh-CN"/>
        </w:rPr>
        <w:t xml:space="preserve">15</w:t>
      </w:r>
      <w:r>
        <w:rPr>
          <w:rFonts w:hint="eastAsia" w:ascii="宋体" w:hAnsi="宋体"/>
          <w:sz w:val="24"/>
        </w:rPr>
        <w:t xml:space="preserve">  9:30</w:t>
      </w:r>
      <w:r>
        <w:rPr>
          <w:rFonts w:ascii="宋体" w:hAnsi="宋体"/>
          <w:bCs/>
          <w:sz w:val="24"/>
          <w:szCs w:val="24"/>
          <w:u w:val="single"/>
        </w:rPr>
      </w:r>
      <w:r/>
    </w:p>
    <w:p>
      <w:pPr>
        <w:pStyle w:val="748"/>
        <w:ind w:firstLine="480"/>
        <w:spacing w:line="440" w:lineRule="exact"/>
        <w:rPr>
          <w:rFonts w:ascii="宋体" w:hAnsi="宋体" w:cs="宋体"/>
          <w:sz w:val="24"/>
          <w:szCs w:val="24"/>
        </w:rPr>
      </w:pPr>
      <w:r>
        <w:rPr>
          <w:rFonts w:hint="eastAsia" w:ascii="宋体" w:hAnsi="宋体"/>
          <w:bCs/>
          <w:sz w:val="24"/>
          <w:szCs w:val="24"/>
          <w:highlight w:val="white"/>
        </w:rPr>
        <w:t xml:space="preserve">地点</w:t>
      </w:r>
      <w:r>
        <w:rPr>
          <w:rFonts w:hint="eastAsia" w:ascii="宋体" w:hAnsi="宋体" w:cs="宋体"/>
          <w:sz w:val="24"/>
          <w:szCs w:val="24"/>
          <w:highlight w:val="white"/>
        </w:rPr>
        <w:t xml:space="preserve">：</w:t>
      </w:r>
      <w:r>
        <w:rPr>
          <w:rFonts w:hint="eastAsia" w:ascii="宋体" w:hAnsi="宋体" w:cs="宋体"/>
          <w:sz w:val="24"/>
          <w:szCs w:val="24"/>
        </w:rPr>
        <w:t xml:space="preserve">“苏采云”系统（网址：http://jszfcg.jsczt.cn/）进入“开标大厅”。</w:t>
      </w:r>
      <w:r>
        <w:rPr>
          <w:rFonts w:ascii="宋体" w:hAnsi="宋体" w:cs="宋体"/>
          <w:sz w:val="24"/>
          <w:szCs w:val="24"/>
        </w:rPr>
      </w:r>
      <w:r/>
    </w:p>
    <w:p>
      <w:pPr>
        <w:pStyle w:val="748"/>
        <w:rPr>
          <w:highlight w:val="magenta"/>
        </w:rPr>
      </w:pPr>
      <w:r/>
      <w:bookmarkEnd w:id="55"/>
      <w:r>
        <w:rPr>
          <w:highlight w:val="magenta"/>
        </w:rPr>
      </w:r>
      <w:r/>
    </w:p>
    <w:p>
      <w:pPr>
        <w:pStyle w:val="947"/>
        <w:jc w:val="both"/>
        <w:rPr>
          <w:rFonts w:ascii="宋体" w:hAnsi="宋体" w:eastAsia="宋体"/>
          <w:b w:val="0"/>
          <w:szCs w:val="24"/>
        </w:rPr>
      </w:pPr>
      <w:r/>
      <w:bookmarkStart w:id="59" w:name="_Toc220059449"/>
      <w:r>
        <w:rPr>
          <w:rFonts w:hint="eastAsia" w:ascii="宋体" w:hAnsi="宋体" w:eastAsia="宋体"/>
          <w:b w:val="0"/>
          <w:szCs w:val="24"/>
          <w:highlight w:val="white"/>
        </w:rPr>
        <w:t xml:space="preserve">六、公告期限</w:t>
      </w:r>
      <w:bookmarkEnd w:id="59"/>
      <w:r>
        <w:rPr>
          <w:rFonts w:ascii="宋体" w:hAnsi="宋体" w:eastAsia="宋体"/>
          <w:b w:val="0"/>
          <w:szCs w:val="24"/>
        </w:rPr>
      </w:r>
      <w:r/>
    </w:p>
    <w:p>
      <w:pPr>
        <w:pStyle w:val="748"/>
        <w:ind w:firstLine="480"/>
        <w:spacing w:line="440" w:lineRule="exact"/>
        <w:rPr>
          <w:rFonts w:ascii="宋体" w:hAnsi="宋体" w:cs="宋体"/>
          <w:sz w:val="24"/>
          <w:szCs w:val="24"/>
        </w:rPr>
      </w:pPr>
      <w:r>
        <w:rPr>
          <w:rFonts w:hint="eastAsia" w:ascii="宋体" w:hAnsi="宋体" w:cs="宋体"/>
          <w:sz w:val="24"/>
          <w:szCs w:val="24"/>
          <w:highlight w:val="white"/>
        </w:rPr>
        <w:t xml:space="preserve">自本公告发布之日起3个工作日。</w:t>
      </w:r>
      <w:r>
        <w:rPr>
          <w:rFonts w:ascii="宋体" w:hAnsi="宋体" w:cs="宋体"/>
          <w:sz w:val="24"/>
          <w:szCs w:val="24"/>
        </w:rPr>
      </w:r>
      <w:r/>
    </w:p>
    <w:p>
      <w:pPr>
        <w:pStyle w:val="947"/>
        <w:jc w:val="both"/>
        <w:rPr>
          <w:rFonts w:ascii="宋体" w:hAnsi="宋体" w:eastAsia="宋体"/>
          <w:b w:val="0"/>
          <w:szCs w:val="24"/>
        </w:rPr>
      </w:pPr>
      <w:r/>
      <w:bookmarkStart w:id="60" w:name="_Toc220059450"/>
      <w:r>
        <w:rPr>
          <w:rFonts w:hint="eastAsia" w:ascii="宋体" w:hAnsi="宋体" w:eastAsia="宋体"/>
          <w:b w:val="0"/>
          <w:szCs w:val="24"/>
          <w:highlight w:val="white"/>
        </w:rPr>
        <w:t xml:space="preserve">七、其他补充事宜</w:t>
      </w:r>
      <w:bookmarkEnd w:id="60"/>
      <w:r>
        <w:rPr>
          <w:rFonts w:ascii="宋体" w:hAnsi="宋体" w:eastAsia="宋体"/>
          <w:b w:val="0"/>
          <w:szCs w:val="24"/>
        </w:rPr>
      </w:r>
      <w:r/>
    </w:p>
    <w:p>
      <w:pPr>
        <w:pStyle w:val="748"/>
        <w:ind w:firstLine="480"/>
        <w:jc w:val="left"/>
        <w:spacing w:line="360" w:lineRule="auto"/>
        <w:rPr>
          <w:rFonts w:hint="eastAsia" w:ascii="宋体" w:hAnsi="宋体" w:cs="宋体"/>
          <w:sz w:val="24"/>
          <w:szCs w:val="24"/>
          <w:highlight w:val="white"/>
        </w:rPr>
      </w:pPr>
      <w:r/>
      <w:bookmarkStart w:id="61" w:name="EBf182a602519b427fa3d7a78ac8bffdda"/>
      <w:r/>
      <w:bookmarkStart w:id="62" w:name="_Hlk165990244"/>
      <w:r>
        <w:rPr>
          <w:rFonts w:hint="eastAsia" w:ascii="宋体" w:hAnsi="宋体" w:cs="宋体"/>
          <w:sz w:val="24"/>
          <w:szCs w:val="24"/>
          <w:lang w:bidi="zh-CN"/>
        </w:rPr>
        <w:t xml:space="preserve">1</w:t>
      </w:r>
      <w:r>
        <w:rPr>
          <w:rFonts w:ascii="宋体" w:hAnsi="宋体" w:cs="宋体"/>
          <w:sz w:val="24"/>
          <w:szCs w:val="24"/>
          <w:lang w:bidi="zh-CN"/>
        </w:rPr>
        <w:t xml:space="preserve">.</w:t>
      </w:r>
      <w:r>
        <w:rPr>
          <w:rFonts w:hint="eastAsia" w:ascii="宋体" w:hAnsi="宋体" w:cs="宋体"/>
          <w:sz w:val="24"/>
          <w:szCs w:val="24"/>
          <w:highlight w:val="white"/>
        </w:rPr>
        <w:t xml:space="preserve">本项目通过苏采云电子交易平台进行采购，供应商须根据“苏采云”系统供应商操作指南（地址</w:t>
      </w:r>
      <w:r>
        <w:rPr>
          <w:rFonts w:ascii="宋体" w:hAnsi="宋体" w:cs="宋体"/>
          <w:sz w:val="24"/>
          <w:szCs w:val="24"/>
        </w:rPr>
        <w:t xml:space="preserve">http://www.ccgp-jiangsu.gov.cn/jiangsu/zlxz/ee/ee3a4bc5a3454aa2b0d9312230633ce9.html</w:t>
      </w:r>
      <w:r>
        <w:rPr>
          <w:rFonts w:hint="eastAsia" w:ascii="宋体" w:hAnsi="宋体" w:cs="宋体"/>
          <w:sz w:val="24"/>
          <w:szCs w:val="24"/>
          <w:highlight w:val="white"/>
        </w:rPr>
        <w:t xml:space="preserve">）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w:t>
      </w:r>
      <w:r>
        <w:rPr>
          <w:rFonts w:hint="eastAsia" w:ascii="宋体" w:hAnsi="宋体" w:cs="宋体"/>
          <w:sz w:val="24"/>
          <w:szCs w:val="24"/>
        </w:rPr>
        <w:t xml:space="preserve">投标人在使用系统进行投标的过程中如遇到涉及平台使用的任何问题，致电技术支持热线咨询，联系方式：0519-86722803。</w:t>
      </w:r>
      <w:r>
        <w:rPr>
          <w:rFonts w:hint="eastAsia" w:ascii="宋体" w:hAnsi="宋体" w:cs="宋体"/>
          <w:sz w:val="24"/>
          <w:szCs w:val="24"/>
          <w:highlight w:val="white"/>
        </w:rPr>
      </w:r>
      <w:r/>
    </w:p>
    <w:p>
      <w:pPr>
        <w:pStyle w:val="748"/>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2</w:t>
      </w:r>
      <w:r>
        <w:rPr>
          <w:rFonts w:hint="eastAsia" w:ascii="宋体" w:hAnsi="宋体" w:cs="宋体"/>
          <w:sz w:val="24"/>
          <w:szCs w:val="24"/>
          <w:lang w:val="zh-CN" w:bidi="zh-CN"/>
        </w:rPr>
        <w:t xml:space="preserve">.本项目无需缴纳磋商保证金。</w:t>
      </w:r>
      <w:bookmarkEnd w:id="61"/>
      <w:r>
        <w:rPr>
          <w:rFonts w:ascii="宋体" w:hAnsi="宋体" w:cs="宋体"/>
          <w:sz w:val="24"/>
          <w:szCs w:val="24"/>
          <w:lang w:val="zh-CN" w:bidi="zh-CN"/>
        </w:rPr>
      </w:r>
      <w:r/>
    </w:p>
    <w:p>
      <w:pPr>
        <w:pStyle w:val="748"/>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3</w:t>
      </w:r>
      <w:r>
        <w:rPr>
          <w:rFonts w:hint="eastAsia" w:ascii="宋体" w:hAnsi="宋体" w:cs="宋体"/>
          <w:sz w:val="24"/>
          <w:szCs w:val="24"/>
          <w:lang w:bidi="zh-CN"/>
        </w:rPr>
        <w:t xml:space="preserve">.采购人不统一组织现场查勘，供应商可自行联系采购人联系查勘。</w:t>
      </w:r>
      <w:r>
        <w:rPr>
          <w:rFonts w:hint="eastAsia" w:ascii="宋体" w:hAnsi="宋体" w:cs="宋体"/>
          <w:sz w:val="24"/>
          <w:szCs w:val="24"/>
          <w:lang w:bidi="zh-CN"/>
        </w:rPr>
      </w:r>
      <w:r/>
    </w:p>
    <w:p>
      <w:pPr>
        <w:pStyle w:val="748"/>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4</w:t>
      </w:r>
      <w:r>
        <w:rPr>
          <w:rFonts w:hint="eastAsia" w:ascii="宋体" w:hAnsi="宋体" w:cs="宋体"/>
          <w:sz w:val="24"/>
          <w:szCs w:val="24"/>
          <w:lang w:val="zh-CN" w:bidi="zh-CN"/>
        </w:rPr>
        <w:t xml:space="preserve">.在投标截止前，请关注江苏政府采购网站有无更正公告，澄清或者修改的内容为本磋商文件的组成部分。</w:t>
      </w:r>
      <w:r>
        <w:rPr>
          <w:rFonts w:ascii="宋体" w:hAnsi="宋体" w:cs="宋体"/>
          <w:sz w:val="24"/>
          <w:szCs w:val="24"/>
          <w:lang w:val="zh-CN" w:bidi="zh-CN"/>
        </w:rPr>
      </w:r>
      <w:r/>
    </w:p>
    <w:p>
      <w:pPr>
        <w:pStyle w:val="748"/>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5.</w:t>
      </w:r>
      <w:r>
        <w:rPr>
          <w:rFonts w:hint="eastAsia" w:ascii="宋体" w:hAnsi="宋体" w:cs="宋体"/>
          <w:sz w:val="24"/>
          <w:szCs w:val="24"/>
          <w:lang w:bidi="zh-CN"/>
        </w:rPr>
        <w:t xml:space="preserve">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rPr>
          <w:rFonts w:hint="eastAsia" w:ascii="宋体" w:hAnsi="宋体" w:cs="宋体"/>
          <w:sz w:val="24"/>
          <w:szCs w:val="24"/>
          <w:lang w:bidi="zh-CN"/>
        </w:rPr>
      </w:r>
      <w:r/>
    </w:p>
    <w:p>
      <w:pPr>
        <w:pStyle w:val="748"/>
        <w:ind w:firstLine="480"/>
        <w:spacing w:line="360" w:lineRule="auto"/>
        <w:rPr>
          <w:rFonts w:hint="eastAsia" w:ascii="宋体" w:hAnsi="宋体"/>
          <w:sz w:val="24"/>
          <w:szCs w:val="24"/>
          <w:highlight w:val="white"/>
        </w:rPr>
      </w:pPr>
      <w:r>
        <w:rPr>
          <w:rFonts w:ascii="宋体" w:hAnsi="宋体"/>
          <w:sz w:val="24"/>
          <w:szCs w:val="24"/>
          <w:highlight w:val="white"/>
        </w:rPr>
        <w:t xml:space="preserve">6.</w:t>
      </w:r>
      <w:r>
        <w:rPr>
          <w:rFonts w:hint="eastAsia" w:ascii="宋体" w:hAnsi="宋体"/>
          <w:sz w:val="24"/>
          <w:szCs w:val="24"/>
          <w:highlight w:val="white"/>
        </w:rPr>
        <w:t xml:space="preserve">本项目采用远程不见面交易模式，通过不见面交易系统及相应的配套硬件设备（摄像头、话筒、麦克风等）完成远程解密、开标现场异议及回复、开标唱标等交互环节。</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ascii="宋体" w:hAnsi="宋体"/>
          <w:sz w:val="24"/>
          <w:szCs w:val="24"/>
          <w:highlight w:val="white"/>
        </w:rPr>
        <w:t xml:space="preserve">7.</w:t>
      </w:r>
      <w:r>
        <w:rPr>
          <w:rFonts w:hint="eastAsia" w:ascii="宋体" w:hAnsi="宋体"/>
          <w:sz w:val="24"/>
          <w:szCs w:val="24"/>
          <w:highlight w:val="white"/>
        </w:rPr>
        <w:t xml:space="preserve">不见面交易相关要求和说明如下：</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（1）不见面开标项目的时间均以国家授时中心发布的时间为准；</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（2）开标当日，投标人不必抵达开标现场，仅需在任意地点通过“苏采云”系统（网址：http://jszfcg.jsczt.cn/）进入“开标大厅”参与开标过程；</w:t>
      </w:r>
      <w:r>
        <w:rPr>
          <w:rFonts w:hint="eastAsia" w:ascii="宋体" w:hAnsi="宋体"/>
          <w:sz w:val="24"/>
          <w:szCs w:val="24"/>
          <w:highlight w:val="white"/>
        </w:rPr>
      </w:r>
      <w:r/>
    </w:p>
    <w:p>
      <w:pPr>
        <w:pStyle w:val="748"/>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white"/>
        </w:rPr>
      </w:r>
      <w:r/>
    </w:p>
    <w:p>
      <w:pPr>
        <w:pStyle w:val="748"/>
        <w:ind w:firstLine="480"/>
        <w:spacing w:line="360" w:lineRule="auto"/>
        <w:rPr>
          <w:rFonts w:ascii="宋体" w:hAnsi="宋体"/>
          <w:sz w:val="24"/>
          <w:szCs w:val="24"/>
          <w:highlight w:val="white"/>
        </w:rPr>
      </w:pPr>
      <w:r>
        <w:rPr>
          <w:rFonts w:hint="eastAsia" w:ascii="宋体" w:hAnsi="宋体"/>
          <w:sz w:val="24"/>
          <w:szCs w:val="24"/>
          <w:highlight w:val="white"/>
        </w:rPr>
        <w:t xml:space="preserve">（4）响应文件递交截止时间后，采购代理机构将在系统内公布投标人名单然后通过开标会议区发出响应文件解密的指令，投标人在各自地点按规定时间自行实施远程解密，投标人</w:t>
      </w:r>
      <w:r>
        <w:rPr>
          <w:rFonts w:hint="eastAsia" w:ascii="宋体" w:hAnsi="宋体"/>
          <w:sz w:val="24"/>
          <w:szCs w:val="24"/>
          <w:highlight w:val="white"/>
        </w:rPr>
        <w:t xml:space="preserve">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ascii="宋体" w:hAnsi="宋体"/>
          <w:sz w:val="24"/>
          <w:szCs w:val="24"/>
          <w:highlight w:val="white"/>
        </w:rPr>
      </w:r>
      <w:r/>
    </w:p>
    <w:p>
      <w:pPr>
        <w:pStyle w:val="748"/>
        <w:ind w:firstLine="480"/>
        <w:spacing w:line="360" w:lineRule="auto"/>
        <w:rPr>
          <w:rFonts w:ascii="宋体" w:hAnsi="宋体"/>
          <w:sz w:val="24"/>
          <w:szCs w:val="24"/>
          <w:highlight w:val="white"/>
        </w:rPr>
      </w:pPr>
      <w:r>
        <w:rPr>
          <w:rFonts w:hint="eastAsia" w:ascii="宋体" w:hAnsi="宋体"/>
          <w:sz w:val="24"/>
          <w:szCs w:val="24"/>
          <w:highlight w:val="white"/>
        </w:rPr>
        <w:t xml:space="preserve">（5）因投标人自身软硬件配备不齐全或发生故障等问题而导致在交互过程中出现不稳定或中断等情况的，由投标人自身承担一切后果。</w:t>
      </w:r>
      <w:r>
        <w:rPr>
          <w:rFonts w:ascii="宋体" w:hAnsi="宋体"/>
          <w:sz w:val="24"/>
          <w:szCs w:val="24"/>
          <w:highlight w:val="white"/>
        </w:rPr>
      </w:r>
      <w:r/>
    </w:p>
    <w:p>
      <w:pPr>
        <w:pStyle w:val="947"/>
        <w:jc w:val="both"/>
        <w:rPr>
          <w:rFonts w:ascii="宋体" w:hAnsi="宋体" w:eastAsia="宋体"/>
          <w:b w:val="0"/>
          <w:szCs w:val="24"/>
        </w:rPr>
      </w:pPr>
      <w:r/>
      <w:bookmarkEnd w:id="62"/>
      <w:r/>
      <w:bookmarkStart w:id="63" w:name="_Toc220059451"/>
      <w:r>
        <w:rPr>
          <w:rFonts w:hint="eastAsia" w:ascii="宋体" w:hAnsi="宋体" w:eastAsia="宋体"/>
          <w:b w:val="0"/>
          <w:szCs w:val="24"/>
          <w:highlight w:val="white"/>
        </w:rPr>
        <w:t xml:space="preserve">八、对本次磋商提出询问，请按以下方式联系。</w:t>
      </w:r>
      <w:bookmarkEnd w:id="63"/>
      <w:r>
        <w:rPr>
          <w:rFonts w:ascii="宋体" w:hAnsi="宋体" w:eastAsia="宋体"/>
          <w:b w:val="0"/>
          <w:szCs w:val="24"/>
        </w:rPr>
      </w:r>
      <w:r/>
    </w:p>
    <w:p>
      <w:pPr>
        <w:pStyle w:val="748"/>
        <w:ind w:firstLine="480"/>
        <w:spacing w:line="440" w:lineRule="exact"/>
        <w:widowControl/>
        <w:rPr>
          <w:rFonts w:ascii="宋体" w:hAnsi="宋体"/>
          <w:sz w:val="24"/>
          <w:szCs w:val="24"/>
        </w:rPr>
      </w:pPr>
      <w:r>
        <w:rPr>
          <w:rFonts w:hint="eastAsia" w:ascii="宋体" w:hAnsi="宋体" w:cs="宋体"/>
          <w:sz w:val="24"/>
          <w:szCs w:val="24"/>
          <w:highlight w:val="white"/>
        </w:rPr>
        <w:t xml:space="preserve">1.采购人信息</w:t>
      </w:r>
      <w:r>
        <w:rPr>
          <w:rFonts w:ascii="宋体" w:hAnsi="宋体"/>
          <w:sz w:val="24"/>
          <w:szCs w:val="24"/>
        </w:rPr>
      </w:r>
      <w:r/>
    </w:p>
    <w:p>
      <w:pPr>
        <w:pStyle w:val="748"/>
        <w:ind w:firstLine="480"/>
        <w:spacing w:line="440" w:lineRule="exact"/>
        <w:widowControl/>
        <w:rPr>
          <w:rFonts w:ascii="宋体" w:hAnsi="宋体"/>
          <w:sz w:val="24"/>
          <w:szCs w:val="28"/>
        </w:rPr>
      </w:pPr>
      <w:r>
        <w:rPr>
          <w:rFonts w:hint="eastAsia" w:ascii="宋体" w:hAnsi="宋体"/>
          <w:sz w:val="24"/>
          <w:szCs w:val="28"/>
          <w:highlight w:val="white"/>
        </w:rPr>
        <w:t xml:space="preserve">名 称：</w:t>
      </w:r>
      <w:bookmarkStart w:id="64" w:name="OLE_LINK13"/>
      <w:r/>
      <w:bookmarkStart w:id="65" w:name="OLE_LINK17"/>
      <w:r/>
      <w:bookmarkStart w:id="66" w:name="OLE_LINK21"/>
      <w:r/>
      <w:bookmarkStart w:id="67" w:name="OLE_LINK24"/>
      <w:r>
        <w:rPr>
          <w:rFonts w:hint="eastAsia" w:ascii="宋体" w:hAnsi="宋体"/>
          <w:sz w:val="24"/>
          <w:szCs w:val="28"/>
        </w:rPr>
        <w:t xml:space="preserve">丹阳市吕城镇人民政府</w:t>
      </w:r>
      <w:bookmarkEnd w:id="64"/>
      <w:r/>
      <w:bookmarkEnd w:id="65"/>
      <w:r/>
      <w:bookmarkEnd w:id="66"/>
      <w:r/>
      <w:bookmarkEnd w:id="67"/>
      <w:r>
        <w:rPr>
          <w:rFonts w:ascii="宋体" w:hAnsi="宋体"/>
          <w:sz w:val="24"/>
          <w:szCs w:val="28"/>
        </w:rPr>
      </w:r>
      <w:r/>
    </w:p>
    <w:p>
      <w:pPr>
        <w:pStyle w:val="748"/>
        <w:ind w:firstLine="480"/>
        <w:spacing w:line="440" w:lineRule="exact"/>
        <w:widowControl/>
        <w:rPr>
          <w:rFonts w:hint="eastAsia" w:ascii="宋体" w:hAnsi="宋体"/>
          <w:sz w:val="24"/>
          <w:szCs w:val="28"/>
        </w:rPr>
      </w:pPr>
      <w:r>
        <w:rPr>
          <w:rFonts w:hint="eastAsia" w:ascii="宋体" w:hAnsi="宋体"/>
          <w:sz w:val="24"/>
          <w:szCs w:val="28"/>
        </w:rPr>
        <w:t xml:space="preserve">地 址：吕城镇泰定南东路</w:t>
      </w:r>
      <w:r>
        <w:rPr>
          <w:rFonts w:hint="eastAsia" w:ascii="宋体" w:hAnsi="宋体"/>
          <w:sz w:val="24"/>
          <w:szCs w:val="28"/>
        </w:rPr>
      </w:r>
      <w:r/>
    </w:p>
    <w:p>
      <w:pPr>
        <w:pStyle w:val="748"/>
        <w:ind w:firstLine="480"/>
        <w:spacing w:line="440" w:lineRule="exact"/>
        <w:widowControl/>
        <w:rPr>
          <w:rFonts w:hint="eastAsia" w:ascii="宋体" w:hAnsi="宋体"/>
          <w:sz w:val="24"/>
          <w:szCs w:val="28"/>
        </w:rPr>
      </w:pPr>
      <w:r>
        <w:rPr>
          <w:rFonts w:hint="eastAsia" w:ascii="宋体" w:hAnsi="宋体"/>
          <w:sz w:val="24"/>
          <w:szCs w:val="28"/>
        </w:rPr>
        <w:t xml:space="preserve">联系方式：0</w:t>
      </w:r>
      <w:r>
        <w:rPr>
          <w:rFonts w:ascii="宋体" w:hAnsi="宋体"/>
          <w:sz w:val="24"/>
          <w:szCs w:val="28"/>
        </w:rPr>
        <w:t xml:space="preserve">511-86822868</w:t>
      </w:r>
      <w:r>
        <w:rPr>
          <w:rFonts w:hint="eastAsia" w:ascii="宋体" w:hAnsi="宋体"/>
          <w:sz w:val="24"/>
          <w:szCs w:val="28"/>
        </w:rPr>
      </w:r>
      <w:r/>
    </w:p>
    <w:p>
      <w:pPr>
        <w:pStyle w:val="748"/>
        <w:ind w:firstLine="480"/>
        <w:spacing w:line="440" w:lineRule="exact"/>
        <w:widowControl/>
        <w:rPr>
          <w:rFonts w:ascii="宋体" w:hAnsi="宋体"/>
          <w:sz w:val="24"/>
          <w:szCs w:val="24"/>
        </w:rPr>
      </w:pPr>
      <w:r>
        <w:rPr>
          <w:rFonts w:hint="eastAsia" w:ascii="宋体" w:hAnsi="宋体" w:cs="宋体"/>
          <w:sz w:val="24"/>
          <w:szCs w:val="24"/>
          <w:highlight w:val="white"/>
        </w:rPr>
        <w:t xml:space="preserve">2.采购代理机构信息</w:t>
      </w:r>
      <w:r>
        <w:rPr>
          <w:rFonts w:ascii="宋体" w:hAnsi="宋体"/>
          <w:sz w:val="24"/>
          <w:szCs w:val="24"/>
        </w:rPr>
      </w:r>
      <w:r/>
    </w:p>
    <w:p>
      <w:pPr>
        <w:pStyle w:val="748"/>
        <w:ind w:firstLine="480"/>
        <w:spacing w:line="440" w:lineRule="exact"/>
        <w:widowControl/>
        <w:rPr>
          <w:rFonts w:ascii="宋体" w:hAnsi="宋体"/>
          <w:sz w:val="24"/>
          <w:szCs w:val="24"/>
        </w:rPr>
      </w:pPr>
      <w:r>
        <w:rPr>
          <w:rFonts w:hint="eastAsia" w:ascii="宋体" w:hAnsi="宋体"/>
          <w:sz w:val="24"/>
          <w:szCs w:val="24"/>
          <w:highlight w:val="white"/>
        </w:rPr>
        <w:t xml:space="preserve">名 称：</w:t>
      </w:r>
      <w:r>
        <w:rPr>
          <w:rFonts w:hint="eastAsia" w:ascii="宋体" w:hAnsi="宋体"/>
          <w:sz w:val="24"/>
          <w:szCs w:val="24"/>
        </w:rPr>
        <w:t xml:space="preserve">江苏富华工程造价咨询有限公司</w:t>
      </w:r>
      <w:r>
        <w:rPr>
          <w:rFonts w:ascii="宋体" w:hAnsi="宋体"/>
          <w:sz w:val="24"/>
          <w:szCs w:val="24"/>
        </w:rPr>
      </w:r>
      <w:r/>
    </w:p>
    <w:p>
      <w:pPr>
        <w:pStyle w:val="748"/>
        <w:ind w:firstLine="480"/>
        <w:spacing w:line="440" w:lineRule="exact"/>
        <w:widowControl/>
        <w:rPr>
          <w:rFonts w:ascii="宋体" w:hAnsi="宋体"/>
          <w:sz w:val="24"/>
          <w:szCs w:val="24"/>
        </w:rPr>
      </w:pPr>
      <w:r>
        <w:rPr>
          <w:rFonts w:hint="eastAsia" w:ascii="宋体" w:hAnsi="宋体"/>
          <w:sz w:val="24"/>
          <w:szCs w:val="24"/>
          <w:highlight w:val="white"/>
        </w:rPr>
        <w:t xml:space="preserve">地 址：</w:t>
      </w:r>
      <w:bookmarkStart w:id="68" w:name="_Hlk165990384"/>
      <w:r>
        <w:rPr>
          <w:rFonts w:hint="eastAsia" w:ascii="宋体" w:hAnsi="宋体"/>
          <w:sz w:val="24"/>
          <w:szCs w:val="24"/>
        </w:rPr>
        <w:t xml:space="preserve">丹阳市开发区凤凰南路御珑湾办公楼六楼</w:t>
      </w:r>
      <w:bookmarkEnd w:id="68"/>
      <w:r>
        <w:rPr>
          <w:rFonts w:ascii="宋体" w:hAnsi="宋体"/>
          <w:sz w:val="24"/>
          <w:szCs w:val="24"/>
        </w:rPr>
      </w:r>
      <w:r/>
    </w:p>
    <w:p>
      <w:pPr>
        <w:pStyle w:val="748"/>
        <w:ind w:firstLine="480"/>
        <w:spacing w:line="440" w:lineRule="exact"/>
        <w:widowControl/>
        <w:rPr>
          <w:rFonts w:ascii="宋体" w:hAnsi="宋体"/>
          <w:sz w:val="24"/>
          <w:szCs w:val="24"/>
        </w:rPr>
      </w:pPr>
      <w:r>
        <w:rPr>
          <w:rFonts w:hint="eastAsia" w:ascii="宋体" w:hAnsi="宋体"/>
          <w:sz w:val="24"/>
          <w:szCs w:val="24"/>
          <w:highlight w:val="white"/>
        </w:rPr>
        <w:t xml:space="preserve">联系方式：</w:t>
      </w:r>
      <w:bookmarkStart w:id="69" w:name="_Hlk165990391"/>
      <w:r>
        <w:rPr>
          <w:rFonts w:ascii="宋体" w:hAnsi="宋体"/>
          <w:sz w:val="24"/>
          <w:szCs w:val="24"/>
        </w:rPr>
        <w:t xml:space="preserve">0511-86921820</w:t>
      </w:r>
      <w:bookmarkEnd w:id="69"/>
      <w:r>
        <w:rPr>
          <w:rFonts w:ascii="宋体" w:hAnsi="宋体"/>
          <w:sz w:val="24"/>
          <w:szCs w:val="24"/>
        </w:rPr>
      </w:r>
      <w:r/>
    </w:p>
    <w:p>
      <w:pPr>
        <w:pStyle w:val="748"/>
        <w:ind w:firstLine="480"/>
        <w:spacing w:line="440" w:lineRule="exact"/>
        <w:widowControl/>
        <w:rPr>
          <w:rFonts w:ascii="宋体" w:hAnsi="宋体"/>
          <w:sz w:val="24"/>
          <w:szCs w:val="24"/>
        </w:rPr>
      </w:pPr>
      <w:r>
        <w:rPr>
          <w:rFonts w:hint="eastAsia" w:ascii="宋体" w:hAnsi="宋体" w:cs="宋体"/>
          <w:sz w:val="24"/>
          <w:szCs w:val="24"/>
          <w:highlight w:val="white"/>
        </w:rPr>
        <w:t xml:space="preserve">3.项目联系方式</w:t>
      </w:r>
      <w:r>
        <w:rPr>
          <w:rFonts w:ascii="宋体" w:hAnsi="宋体"/>
          <w:sz w:val="24"/>
          <w:szCs w:val="24"/>
        </w:rPr>
      </w:r>
      <w:r/>
    </w:p>
    <w:p>
      <w:pPr>
        <w:pStyle w:val="748"/>
        <w:ind w:firstLine="480"/>
        <w:spacing w:line="440" w:lineRule="exact"/>
        <w:widowControl/>
        <w:rPr>
          <w:rFonts w:ascii="宋体" w:hAnsi="宋体"/>
          <w:sz w:val="24"/>
          <w:szCs w:val="24"/>
        </w:rPr>
      </w:pPr>
      <w:r>
        <w:rPr>
          <w:rFonts w:hint="eastAsia" w:ascii="宋体" w:hAnsi="宋体"/>
          <w:sz w:val="24"/>
          <w:szCs w:val="24"/>
          <w:highlight w:val="white"/>
        </w:rPr>
        <w:t xml:space="preserve">项目联系人：</w:t>
      </w:r>
      <w:r>
        <w:rPr>
          <w:rFonts w:hint="eastAsia" w:ascii="宋体" w:hAnsi="宋体"/>
          <w:sz w:val="24"/>
          <w:szCs w:val="24"/>
        </w:rPr>
        <w:t xml:space="preserve">周丽娜</w:t>
      </w:r>
      <w:r>
        <w:rPr>
          <w:rFonts w:ascii="宋体" w:hAnsi="宋体"/>
          <w:sz w:val="24"/>
          <w:szCs w:val="24"/>
        </w:rPr>
      </w:r>
      <w:r/>
    </w:p>
    <w:p>
      <w:pPr>
        <w:pStyle w:val="748"/>
        <w:ind w:firstLine="480"/>
        <w:spacing w:line="440" w:lineRule="exact"/>
        <w:widowControl/>
        <w:rPr>
          <w:rFonts w:hint="eastAsia" w:ascii="宋体" w:hAnsi="宋体" w:cs="宋体"/>
          <w:sz w:val="24"/>
          <w:szCs w:val="24"/>
        </w:rPr>
      </w:pPr>
      <w:r>
        <w:rPr>
          <w:rFonts w:hint="eastAsia" w:ascii="宋体" w:hAnsi="宋体"/>
          <w:sz w:val="24"/>
          <w:szCs w:val="24"/>
          <w:highlight w:val="white"/>
        </w:rPr>
        <w:t xml:space="preserve">电话：</w:t>
      </w:r>
      <w:r>
        <w:rPr>
          <w:rFonts w:ascii="宋体" w:hAnsi="宋体"/>
          <w:sz w:val="24"/>
          <w:szCs w:val="24"/>
        </w:rPr>
        <w:t xml:space="preserve">0511-86921820</w:t>
      </w:r>
      <w:r>
        <w:rPr>
          <w:rFonts w:hint="eastAsia" w:ascii="宋体" w:hAnsi="宋体" w:cs="宋体"/>
          <w:sz w:val="24"/>
          <w:szCs w:val="24"/>
        </w:rPr>
      </w:r>
      <w:r/>
    </w:p>
    <w:p>
      <w:pPr>
        <w:pStyle w:val="748"/>
      </w:pPr>
      <w:r/>
      <w:bookmarkStart w:id="70" w:name="EB4b049e894df84c3ba38e51f4e9913b18"/>
      <w:r>
        <w:rPr>
          <w:rFonts w:hint="eastAsia"/>
          <w:color w:val="000080"/>
          <w:sz w:val="20"/>
          <w:highlight w:val="white"/>
        </w:rPr>
        <w:t xml:space="preserve"> </w:t>
      </w:r>
      <w:bookmarkEnd w:id="70"/>
      <w:r/>
      <w:r/>
    </w:p>
    <w:p>
      <w:pPr>
        <w:pStyle w:val="748"/>
        <w:rPr>
          <w:highlight w:val="cyan"/>
        </w:rPr>
      </w:pPr>
      <w:r>
        <w:rPr>
          <w:highlight w:val="cyan"/>
        </w:rPr>
      </w:r>
      <w:r/>
    </w:p>
    <w:p>
      <w:pPr>
        <w:pStyle w:val="748"/>
        <w:ind w:firstLine="480"/>
        <w:jc w:val="center"/>
        <w:spacing w:line="440" w:lineRule="exact"/>
        <w:widowControl/>
        <w:rPr>
          <w:rFonts w:hint="eastAsia" w:ascii="宋体" w:hAnsi="宋体"/>
          <w:sz w:val="24"/>
          <w:szCs w:val="24"/>
          <w:highlight w:val="white"/>
        </w:rPr>
      </w:pPr>
      <w:r>
        <w:rPr>
          <w:rFonts w:hint="eastAsia" w:ascii="宋体" w:hAnsi="宋体"/>
          <w:sz w:val="24"/>
          <w:szCs w:val="24"/>
        </w:rPr>
        <w:t xml:space="preserve">                                                        </w:t>
      </w:r>
      <w:r>
        <w:rPr>
          <w:rFonts w:hint="eastAsia" w:ascii="宋体" w:hAnsi="宋体"/>
          <w:sz w:val="24"/>
          <w:szCs w:val="24"/>
          <w:highlight w:val="white"/>
        </w:rPr>
        <w:t xml:space="preserve">202</w:t>
      </w:r>
      <w:r>
        <w:rPr>
          <w:rFonts w:ascii="宋体" w:hAnsi="宋体"/>
          <w:sz w:val="24"/>
          <w:szCs w:val="24"/>
          <w:highlight w:val="white"/>
        </w:rPr>
        <w:t xml:space="preserve">6</w:t>
      </w:r>
      <w:r>
        <w:rPr>
          <w:rFonts w:hint="eastAsia" w:ascii="宋体" w:hAnsi="宋体"/>
          <w:sz w:val="24"/>
          <w:szCs w:val="24"/>
          <w:highlight w:val="white"/>
        </w:rPr>
        <w:t xml:space="preserve">年</w:t>
      </w:r>
      <w:r>
        <w:rPr>
          <w:rFonts w:hint="eastAsia" w:ascii="宋体" w:hAnsi="宋体"/>
          <w:sz w:val="24"/>
          <w:szCs w:val="24"/>
        </w:rPr>
        <w:t xml:space="preserve">04月</w:t>
      </w:r>
      <w:r>
        <w:rPr>
          <w:rFonts w:hint="eastAsia" w:ascii="宋体" w:hAnsi="宋体"/>
          <w:sz w:val="24"/>
          <w:szCs w:val="24"/>
          <w:lang w:val="en-US" w:eastAsia="zh-CN"/>
        </w:rPr>
        <w:t xml:space="preserve">29</w:t>
      </w:r>
      <w:r>
        <w:rPr>
          <w:rFonts w:hint="eastAsia" w:ascii="宋体" w:hAnsi="宋体"/>
          <w:sz w:val="24"/>
          <w:szCs w:val="24"/>
        </w:rPr>
        <w:t xml:space="preserve">日</w:t>
      </w:r>
      <w:r>
        <w:rPr>
          <w:rFonts w:hint="eastAsia" w:ascii="宋体" w:hAnsi="宋体"/>
          <w:sz w:val="24"/>
          <w:szCs w:val="24"/>
          <w:highlight w:val="white"/>
        </w:rPr>
      </w:r>
      <w:r/>
    </w:p>
    <w:p>
      <w:pPr>
        <w:pStyle w:val="748"/>
        <w:ind w:right="360"/>
        <w:jc w:val="right"/>
        <w:widowControl/>
        <w:rPr>
          <w:rFonts w:ascii="宋体" w:hAnsi="宋体"/>
          <w:sz w:val="24"/>
        </w:rPr>
      </w:pPr>
      <w:r>
        <w:rPr>
          <w:rFonts w:ascii="宋体" w:hAnsi="宋体"/>
          <w:sz w:val="24"/>
          <w:highlight w:val="white"/>
        </w:rPr>
        <w:br w:type="page" w:clear="all"/>
      </w:r>
      <w:r>
        <w:rPr>
          <w:rFonts w:ascii="宋体" w:hAnsi="宋体"/>
          <w:sz w:val="24"/>
        </w:rPr>
      </w:r>
      <w:r/>
    </w:p>
    <w:p>
      <w:pPr>
        <w:pStyle w:val="945"/>
        <w:jc w:val="center"/>
        <w:rPr>
          <w:rFonts w:hint="eastAsia" w:ascii="宋体" w:hAnsi="宋体"/>
          <w:sz w:val="36"/>
        </w:rPr>
      </w:pPr>
      <w:r/>
      <w:bookmarkStart w:id="71" w:name="_Toc220059452"/>
      <w:r>
        <w:rPr>
          <w:rFonts w:hint="eastAsia" w:ascii="宋体" w:hAnsi="宋体"/>
          <w:sz w:val="36"/>
          <w:highlight w:val="white"/>
        </w:rPr>
        <w:t xml:space="preserve">第二部分  供应商须知</w:t>
      </w:r>
      <w:bookmarkEnd w:id="71"/>
      <w:r>
        <w:rPr>
          <w:rFonts w:hint="eastAsia" w:ascii="宋体" w:hAnsi="宋体"/>
          <w:sz w:val="36"/>
        </w:rPr>
      </w:r>
      <w:r/>
    </w:p>
    <w:p>
      <w:pPr>
        <w:pStyle w:val="748"/>
        <w:rPr>
          <w:highlight w:val="yellow"/>
        </w:rPr>
      </w:pPr>
      <w:r/>
      <w:bookmarkStart w:id="72" w:name="EB1faedd42f4894342b5723f72cc62fd9f"/>
      <w:r>
        <w:rPr>
          <w:rFonts w:hint="eastAsia"/>
          <w:color w:val="000080"/>
          <w:sz w:val="20"/>
          <w:highlight w:val="white"/>
        </w:rPr>
        <w:t xml:space="preserve"> </w:t>
      </w:r>
      <w:bookmarkEnd w:id="72"/>
      <w:r/>
      <w:bookmarkStart w:id="73" w:name="EBee27c7a267e2467491d41d87caec7bf9"/>
      <w:r>
        <w:rPr>
          <w:rFonts w:hint="eastAsia"/>
          <w:color w:val="000080"/>
          <w:sz w:val="20"/>
          <w:highlight w:val="white"/>
        </w:rPr>
        <w:t xml:space="preserve"> </w:t>
      </w:r>
      <w:bookmarkEnd w:id="73"/>
      <w:r>
        <w:rPr>
          <w:highlight w:val="yellow"/>
        </w:rPr>
      </w:r>
      <w:r/>
    </w:p>
    <w:p>
      <w:pPr>
        <w:pStyle w:val="947"/>
        <w:rPr>
          <w:rFonts w:ascii="宋体" w:hAnsi="宋体" w:eastAsia="宋体"/>
          <w:sz w:val="32"/>
        </w:rPr>
      </w:pPr>
      <w:r/>
      <w:bookmarkStart w:id="74" w:name="_Toc220059453"/>
      <w:r>
        <w:rPr>
          <w:rFonts w:hint="eastAsia" w:ascii="宋体" w:hAnsi="宋体" w:eastAsia="宋体"/>
          <w:sz w:val="32"/>
          <w:highlight w:val="white"/>
        </w:rPr>
        <w:t xml:space="preserve">一、总  则</w:t>
      </w:r>
      <w:bookmarkEnd w:id="74"/>
      <w:r>
        <w:rPr>
          <w:rFonts w:ascii="宋体" w:hAnsi="宋体" w:eastAsia="宋体"/>
          <w:sz w:val="32"/>
        </w:rPr>
      </w:r>
      <w:r/>
    </w:p>
    <w:p>
      <w:pPr>
        <w:pStyle w:val="949"/>
        <w:ind w:firstLine="446"/>
        <w:keepLines w:val="0"/>
        <w:keepNext w:val="0"/>
        <w:spacing w:before="0" w:after="0" w:line="360" w:lineRule="auto"/>
        <w:rPr>
          <w:rFonts w:ascii="宋体" w:hAnsi="宋体"/>
          <w:sz w:val="30"/>
        </w:rPr>
      </w:pPr>
      <w:r/>
      <w:bookmarkStart w:id="75" w:name="_Toc220059454"/>
      <w:r>
        <w:rPr>
          <w:rFonts w:hint="eastAsia" w:ascii="宋体" w:hAnsi="宋体"/>
          <w:sz w:val="30"/>
          <w:highlight w:val="white"/>
        </w:rPr>
        <w:t xml:space="preserve">1．适用范围</w:t>
      </w:r>
      <w:bookmarkEnd w:id="75"/>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1.1 本磋商文件仅适用于</w:t>
      </w:r>
      <w:r>
        <w:rPr>
          <w:rFonts w:hint="eastAsia" w:ascii="宋体" w:hAnsi="宋体"/>
          <w:sz w:val="24"/>
        </w:rPr>
        <w:t xml:space="preserve">吕城镇东部园区和凤路道路改造工程。</w:t>
      </w:r>
      <w:r>
        <w:rPr>
          <w:rFonts w:ascii="宋体" w:hAnsi="宋体"/>
          <w:sz w:val="24"/>
        </w:rPr>
      </w:r>
      <w:r/>
    </w:p>
    <w:p>
      <w:pPr>
        <w:pStyle w:val="748"/>
        <w:ind w:firstLine="600"/>
        <w:spacing w:line="360" w:lineRule="auto"/>
        <w:rPr>
          <w:rFonts w:ascii="宋体" w:hAnsi="宋体"/>
          <w:sz w:val="30"/>
        </w:rPr>
      </w:pPr>
      <w:r>
        <w:rPr>
          <w:rFonts w:hint="eastAsia" w:ascii="宋体" w:hAnsi="宋体"/>
          <w:sz w:val="30"/>
          <w:highlight w:val="white"/>
        </w:rPr>
        <w:t xml:space="preserve">2．定义</w:t>
      </w:r>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磋商文件中下列术语应解释为：</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2.1 “磋商组织方”系指采购代理机构或采购单位，即：</w:t>
      </w:r>
      <w:r>
        <w:rPr>
          <w:rFonts w:hint="eastAsia" w:ascii="宋体" w:hAnsi="宋体"/>
          <w:sz w:val="24"/>
        </w:rPr>
        <w:t xml:space="preserve">江苏富华工程造价咨询有限公司</w:t>
      </w:r>
      <w:r>
        <w:rPr>
          <w:rFonts w:hint="eastAsia" w:ascii="宋体" w:hAnsi="宋体"/>
          <w:sz w:val="24"/>
          <w:highlight w:val="white"/>
        </w:rPr>
        <w:t xml:space="preserve">。</w:t>
      </w:r>
      <w:r>
        <w:rPr>
          <w:rFonts w:ascii="宋体" w:hAnsi="宋体"/>
          <w:sz w:val="24"/>
        </w:rPr>
      </w:r>
      <w:r/>
    </w:p>
    <w:p>
      <w:pPr>
        <w:pStyle w:val="748"/>
        <w:ind w:firstLine="480"/>
        <w:spacing w:line="360" w:lineRule="auto"/>
        <w:rPr>
          <w:rFonts w:hint="eastAsia" w:ascii="宋体" w:hAnsi="宋体"/>
          <w:sz w:val="24"/>
        </w:rPr>
      </w:pPr>
      <w:r>
        <w:rPr>
          <w:rFonts w:hint="eastAsia" w:ascii="宋体" w:hAnsi="宋体"/>
          <w:sz w:val="24"/>
          <w:highlight w:val="white"/>
        </w:rPr>
        <w:t xml:space="preserve">2.2 “采购人”系指依法进行政府采购的国家机关、事业单位、团体组织，即：</w:t>
      </w:r>
      <w:r>
        <w:rPr>
          <w:rFonts w:hint="eastAsia" w:ascii="宋体" w:hAnsi="宋体"/>
          <w:sz w:val="24"/>
        </w:rPr>
      </w:r>
      <w:r/>
    </w:p>
    <w:p>
      <w:pPr>
        <w:pStyle w:val="748"/>
        <w:ind w:firstLine="480"/>
        <w:spacing w:line="360" w:lineRule="auto"/>
        <w:rPr>
          <w:rFonts w:ascii="宋体" w:hAnsi="宋体" w:cs="隶书"/>
          <w:sz w:val="24"/>
        </w:rPr>
      </w:pPr>
      <w:r>
        <w:rPr>
          <w:rFonts w:hint="eastAsia" w:ascii="宋体" w:hAnsi="宋体"/>
          <w:sz w:val="24"/>
        </w:rPr>
        <w:t xml:space="preserve">丹阳市吕城镇人民政府</w:t>
      </w:r>
      <w:r>
        <w:rPr>
          <w:rFonts w:hint="eastAsia" w:ascii="宋体" w:hAnsi="宋体"/>
          <w:sz w:val="24"/>
          <w:highlight w:val="white"/>
        </w:rPr>
        <w:t xml:space="preserve">。</w:t>
      </w:r>
      <w:r>
        <w:rPr>
          <w:rFonts w:ascii="宋体" w:hAnsi="宋体" w:cs="隶书"/>
          <w:sz w:val="24"/>
        </w:rPr>
      </w:r>
      <w:r/>
    </w:p>
    <w:p>
      <w:pPr>
        <w:pStyle w:val="748"/>
        <w:ind w:firstLine="480"/>
        <w:spacing w:line="360" w:lineRule="auto"/>
        <w:rPr>
          <w:rFonts w:ascii="宋体" w:hAnsi="宋体"/>
          <w:sz w:val="24"/>
        </w:rPr>
      </w:pPr>
      <w:r>
        <w:rPr>
          <w:rFonts w:hint="eastAsia" w:ascii="宋体" w:hAnsi="宋体"/>
          <w:sz w:val="24"/>
          <w:highlight w:val="white"/>
        </w:rPr>
        <w:t xml:space="preserve">2.3 “供应商”系指向采购人提供货物、工程或者服务的法人、其他组织或者自然人。</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2.4 </w:t>
      </w:r>
      <w:bookmarkStart w:id="76" w:name="EBf303b0931d9c4cd59266d2badb7e129e"/>
      <w:r>
        <w:rPr>
          <w:rFonts w:hint="eastAsia" w:ascii="宋体" w:hAnsi="宋体"/>
          <w:sz w:val="24"/>
          <w:highlight w:val="white"/>
        </w:rPr>
        <w:t xml:space="preserve">“工程”系指本次采购范围内所描述的各类建设工程，包括建筑物和构筑物的新建、改建、扩建、装修、拆除、修缮等。</w:t>
      </w:r>
      <w:bookmarkEnd w:id="76"/>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2.5 </w:t>
      </w:r>
      <w:bookmarkStart w:id="77" w:name="EBa3298a5e457e4f10a90b8a1699f6a526"/>
      <w:r>
        <w:rPr>
          <w:rFonts w:hint="eastAsia" w:ascii="宋体" w:hAnsi="宋体"/>
          <w:sz w:val="24"/>
          <w:highlight w:val="white"/>
        </w:rPr>
        <w:t xml:space="preserve">“服务”系指本磋商文件所述供应商必须承担的工程服务以及其他类似的承诺义务。</w:t>
      </w:r>
      <w:bookmarkEnd w:id="77"/>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2.6 </w:t>
      </w:r>
      <w:bookmarkStart w:id="78" w:name="EBdd183595105c48d0b3e7f02660f65c69"/>
      <w:r>
        <w:rPr>
          <w:rFonts w:hint="eastAsia" w:ascii="宋体" w:hAnsi="宋体"/>
          <w:sz w:val="24"/>
          <w:highlight w:val="white"/>
        </w:rPr>
        <w:t xml:space="preserve">“货物”系指本磋商文件所述工程涉及的各种建筑材料。</w:t>
      </w:r>
      <w:bookmarkEnd w:id="78"/>
      <w:r>
        <w:rPr>
          <w:rFonts w:ascii="宋体" w:hAnsi="宋体"/>
          <w:sz w:val="24"/>
        </w:rPr>
      </w:r>
      <w:r/>
    </w:p>
    <w:p>
      <w:pPr>
        <w:pStyle w:val="949"/>
        <w:ind w:firstLine="446"/>
        <w:keepLines w:val="0"/>
        <w:keepNext w:val="0"/>
        <w:spacing w:line="360" w:lineRule="auto"/>
        <w:rPr>
          <w:rFonts w:ascii="宋体" w:hAnsi="宋体"/>
          <w:sz w:val="30"/>
        </w:rPr>
      </w:pPr>
      <w:r/>
      <w:bookmarkStart w:id="79" w:name="_Toc220059455"/>
      <w:r>
        <w:rPr>
          <w:rFonts w:hint="eastAsia" w:ascii="宋体" w:hAnsi="宋体"/>
          <w:sz w:val="30"/>
          <w:highlight w:val="white"/>
        </w:rPr>
        <w:t xml:space="preserve">3．本次采购方式</w:t>
      </w:r>
      <w:bookmarkEnd w:id="79"/>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3.1本次采购采取竞争性磋商采购方式：综合评分法。</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3.2</w:t>
      </w:r>
      <w:r>
        <w:rPr>
          <w:rFonts w:hint="eastAsia" w:ascii="宋体" w:hAnsi="宋体"/>
          <w:sz w:val="24"/>
          <w:szCs w:val="28"/>
          <w:highlight w:val="white"/>
        </w:rPr>
        <w:t xml:space="preserve">是否接受进口产品：</w:t>
      </w:r>
      <w:bookmarkStart w:id="80" w:name="EBb2d67f3e9bb243798a251033812858a8"/>
      <w:r>
        <w:rPr>
          <w:rFonts w:ascii="宋体" w:hAnsi="宋体"/>
          <w:sz w:val="20"/>
          <w:szCs w:val="28"/>
          <w:highlight w:val="white"/>
        </w:rPr>
        <w:t xml:space="preserve"> </w:t>
      </w:r>
      <w:bookmarkEnd w:id="80"/>
      <w:r/>
      <w:bookmarkStart w:id="81" w:name="EB32af3114d78047c590c70bb136c43d9f"/>
      <w:r>
        <w:rPr>
          <w:rFonts w:hint="eastAsia" w:ascii="宋体" w:hAnsi="宋体"/>
          <w:sz w:val="24"/>
          <w:szCs w:val="28"/>
          <w:highlight w:val="white"/>
        </w:rPr>
        <w:t xml:space="preserve">☑</w:t>
      </w:r>
      <w:bookmarkEnd w:id="81"/>
      <w:r>
        <w:rPr>
          <w:rFonts w:hint="eastAsia" w:ascii="宋体" w:hAnsi="宋体"/>
          <w:sz w:val="24"/>
          <w:szCs w:val="28"/>
          <w:highlight w:val="white"/>
        </w:rPr>
        <w:t xml:space="preserve">否</w:t>
      </w:r>
      <w:bookmarkStart w:id="82" w:name="EB1bc15010269e4fa0a15fd8f9409548bc"/>
      <w:r>
        <w:rPr>
          <w:rFonts w:ascii="宋体" w:hAnsi="宋体"/>
          <w:sz w:val="20"/>
          <w:szCs w:val="28"/>
          <w:highlight w:val="white"/>
        </w:rPr>
        <w:t xml:space="preserve"> </w:t>
      </w:r>
      <w:bookmarkEnd w:id="82"/>
      <w:r/>
      <w:bookmarkStart w:id="83" w:name="EBacc2465710d2434aacfb77b4e39fdbf2"/>
      <w:r>
        <w:rPr>
          <w:rFonts w:ascii="宋体" w:hAnsi="宋体"/>
          <w:sz w:val="20"/>
          <w:szCs w:val="28"/>
          <w:highlight w:val="white"/>
        </w:rPr>
        <w:t xml:space="preserve"> </w:t>
      </w:r>
      <w:bookmarkEnd w:id="83"/>
      <w:r/>
      <w:bookmarkStart w:id="84" w:name="EBe16b848199cd47888e4b26b61b6a589a"/>
      <w:r>
        <w:rPr>
          <w:rFonts w:ascii="宋体" w:hAnsi="宋体"/>
          <w:sz w:val="20"/>
          <w:szCs w:val="28"/>
          <w:highlight w:val="white"/>
        </w:rPr>
        <w:t xml:space="preserve"> </w:t>
      </w:r>
      <w:bookmarkEnd w:id="84"/>
      <w:r>
        <w:rPr>
          <w:rFonts w:ascii="宋体" w:hAnsi="宋体"/>
          <w:sz w:val="24"/>
        </w:rPr>
      </w:r>
      <w:r/>
    </w:p>
    <w:p>
      <w:pPr>
        <w:pStyle w:val="748"/>
        <w:ind w:firstLine="480"/>
        <w:spacing w:line="440" w:lineRule="exact"/>
        <w:rPr>
          <w:rFonts w:ascii="宋体" w:hAnsi="宋体" w:cs="宋体"/>
          <w:sz w:val="24"/>
          <w:szCs w:val="28"/>
        </w:rPr>
      </w:pPr>
      <w:r>
        <w:rPr>
          <w:rFonts w:hint="eastAsia" w:ascii="宋体" w:hAnsi="宋体"/>
          <w:sz w:val="24"/>
          <w:highlight w:val="white"/>
        </w:rPr>
        <w:t xml:space="preserve">3.3</w:t>
      </w:r>
      <w:r>
        <w:rPr>
          <w:rFonts w:hint="eastAsia" w:ascii="宋体" w:hAnsi="宋体"/>
          <w:sz w:val="24"/>
          <w:szCs w:val="28"/>
          <w:highlight w:val="white"/>
        </w:rPr>
        <w:t xml:space="preserve">本项目资格审查方式：</w:t>
      </w:r>
      <w:bookmarkStart w:id="85" w:name="EB7b01d6f65e784594836e9770db47d6b7"/>
      <w:r>
        <w:rPr>
          <w:rFonts w:ascii="宋体" w:hAnsi="宋体"/>
          <w:sz w:val="20"/>
          <w:szCs w:val="28"/>
          <w:highlight w:val="white"/>
        </w:rPr>
        <w:t xml:space="preserve"> </w:t>
      </w:r>
      <w:bookmarkEnd w:id="85"/>
      <w:r/>
      <w:bookmarkStart w:id="86" w:name="EB0b34371321df429dac28bc81d156bdcf"/>
      <w:r>
        <w:rPr>
          <w:rFonts w:hint="eastAsia" w:ascii="宋体" w:hAnsi="宋体"/>
          <w:sz w:val="24"/>
          <w:szCs w:val="28"/>
          <w:highlight w:val="white"/>
        </w:rPr>
        <w:t xml:space="preserve">☑</w:t>
      </w:r>
      <w:bookmarkEnd w:id="86"/>
      <w:r>
        <w:rPr>
          <w:rFonts w:hint="eastAsia" w:ascii="宋体" w:hAnsi="宋体"/>
          <w:sz w:val="24"/>
          <w:szCs w:val="28"/>
          <w:highlight w:val="white"/>
        </w:rPr>
        <w:t xml:space="preserve">资格后审</w:t>
      </w:r>
      <w:bookmarkStart w:id="87" w:name="EBd4e1cfa47c9c40739d1de98dac00bf02"/>
      <w:r>
        <w:rPr>
          <w:rFonts w:ascii="宋体" w:hAnsi="宋体"/>
          <w:sz w:val="20"/>
          <w:szCs w:val="28"/>
          <w:highlight w:val="white"/>
        </w:rPr>
        <w:t xml:space="preserve"> </w:t>
      </w:r>
      <w:bookmarkEnd w:id="87"/>
      <w:r/>
      <w:bookmarkStart w:id="88" w:name="EBc80e4dce91354751b2ced54f62789a61"/>
      <w:r>
        <w:rPr>
          <w:rFonts w:ascii="宋体" w:hAnsi="宋体"/>
          <w:sz w:val="20"/>
          <w:szCs w:val="28"/>
          <w:highlight w:val="white"/>
        </w:rPr>
        <w:t xml:space="preserve"> </w:t>
      </w:r>
      <w:bookmarkEnd w:id="88"/>
      <w:r/>
      <w:bookmarkStart w:id="89" w:name="EBb3629503535f41cc8211416f74d9b36a"/>
      <w:r>
        <w:rPr>
          <w:rFonts w:ascii="宋体" w:hAnsi="宋体"/>
          <w:sz w:val="20"/>
          <w:highlight w:val="white"/>
        </w:rPr>
        <w:t xml:space="preserve"> </w:t>
      </w:r>
      <w:bookmarkEnd w:id="89"/>
      <w:r>
        <w:rPr>
          <w:rFonts w:ascii="宋体" w:hAnsi="宋体" w:cs="宋体"/>
          <w:sz w:val="24"/>
          <w:szCs w:val="28"/>
        </w:rPr>
      </w:r>
      <w:r/>
    </w:p>
    <w:p>
      <w:pPr>
        <w:pStyle w:val="748"/>
        <w:ind w:firstLine="480"/>
        <w:spacing w:line="360" w:lineRule="auto"/>
        <w:rPr>
          <w:rFonts w:ascii="宋体" w:hAnsi="宋体"/>
          <w:sz w:val="24"/>
          <w:szCs w:val="28"/>
        </w:rPr>
      </w:pPr>
      <w:r>
        <w:rPr>
          <w:rFonts w:hint="eastAsia" w:ascii="宋体" w:hAnsi="宋体"/>
          <w:sz w:val="24"/>
          <w:szCs w:val="28"/>
          <w:highlight w:val="white"/>
        </w:rPr>
        <w:t xml:space="preserve">3.4 本次采购确定的成交人数量：</w:t>
      </w:r>
      <w:bookmarkStart w:id="90" w:name="EB343c6f40ae9d4d13bf90090969fe4d9a"/>
      <w:r>
        <w:rPr>
          <w:rFonts w:hint="eastAsia" w:ascii="宋体" w:hAnsi="宋体"/>
          <w:sz w:val="24"/>
          <w:szCs w:val="28"/>
          <w:highlight w:val="white"/>
        </w:rPr>
        <w:t xml:space="preserve">1</w:t>
      </w:r>
      <w:bookmarkEnd w:id="90"/>
      <w:r>
        <w:rPr>
          <w:rFonts w:hint="eastAsia" w:ascii="宋体" w:hAnsi="宋体"/>
          <w:sz w:val="24"/>
          <w:highlight w:val="white"/>
        </w:rPr>
        <w:t xml:space="preserve">名</w:t>
      </w:r>
      <w:r>
        <w:rPr>
          <w:rFonts w:ascii="宋体" w:hAnsi="宋体"/>
          <w:sz w:val="24"/>
          <w:szCs w:val="28"/>
        </w:rPr>
      </w:r>
      <w:r/>
    </w:p>
    <w:p>
      <w:pPr>
        <w:pStyle w:val="748"/>
        <w:ind w:firstLine="480"/>
        <w:spacing w:line="360" w:lineRule="auto"/>
        <w:rPr>
          <w:rFonts w:ascii="宋体" w:hAnsi="宋体"/>
          <w:sz w:val="24"/>
        </w:rPr>
      </w:pPr>
      <w:r>
        <w:rPr>
          <w:rFonts w:hint="eastAsia" w:ascii="宋体" w:hAnsi="宋体"/>
          <w:sz w:val="24"/>
          <w:highlight w:val="white"/>
        </w:rPr>
        <w:t xml:space="preserve">3.5本项目是否接受联合体：</w:t>
      </w:r>
      <w:bookmarkStart w:id="91" w:name="EBfbadc25379934c1d986820040cd4d46e"/>
      <w:r>
        <w:rPr>
          <w:rFonts w:ascii="宋体" w:hAnsi="宋体"/>
          <w:sz w:val="20"/>
          <w:highlight w:val="white"/>
        </w:rPr>
        <w:t xml:space="preserve"> </w:t>
      </w:r>
      <w:bookmarkEnd w:id="91"/>
      <w:r/>
      <w:bookmarkStart w:id="92" w:name="EBe230b3ecff9840528029e3683c5d1e38"/>
      <w:r>
        <w:rPr>
          <w:rFonts w:hint="eastAsia" w:ascii="宋体" w:hAnsi="宋体"/>
          <w:sz w:val="24"/>
          <w:highlight w:val="white"/>
        </w:rPr>
        <w:t xml:space="preserve">☑</w:t>
      </w:r>
      <w:bookmarkEnd w:id="92"/>
      <w:r>
        <w:rPr>
          <w:rFonts w:hint="eastAsia" w:ascii="宋体" w:hAnsi="宋体"/>
          <w:sz w:val="24"/>
          <w:highlight w:val="white"/>
        </w:rPr>
        <w:t xml:space="preserve">不接受</w:t>
      </w:r>
      <w:bookmarkStart w:id="93" w:name="EB9822a4069939468490bb2912917d6464"/>
      <w:r>
        <w:rPr>
          <w:rFonts w:ascii="宋体" w:hAnsi="宋体"/>
          <w:color w:val="000080"/>
          <w:sz w:val="20"/>
          <w:highlight w:val="white"/>
        </w:rPr>
        <w:t xml:space="preserve"> </w:t>
      </w:r>
      <w:bookmarkEnd w:id="93"/>
      <w:r/>
      <w:bookmarkStart w:id="94" w:name="EB95fae8f96b26462686adcf08a807fa58"/>
      <w:r>
        <w:rPr>
          <w:rFonts w:ascii="宋体" w:hAnsi="宋体"/>
          <w:color w:val="000080"/>
          <w:sz w:val="20"/>
          <w:highlight w:val="white"/>
        </w:rPr>
        <w:t xml:space="preserve"> </w:t>
      </w:r>
      <w:bookmarkEnd w:id="94"/>
      <w:r/>
      <w:bookmarkStart w:id="95" w:name="EB321d1592216441aa944ba962ad81015e"/>
      <w:r>
        <w:rPr>
          <w:rFonts w:ascii="宋体" w:hAnsi="宋体"/>
          <w:color w:val="000080"/>
          <w:sz w:val="20"/>
          <w:highlight w:val="white"/>
        </w:rPr>
        <w:t xml:space="preserve"> </w:t>
      </w:r>
      <w:bookmarkEnd w:id="95"/>
      <w:r>
        <w:rPr>
          <w:rFonts w:ascii="宋体" w:hAnsi="宋体"/>
          <w:sz w:val="24"/>
        </w:rPr>
      </w:r>
      <w:r/>
    </w:p>
    <w:p>
      <w:pPr>
        <w:pStyle w:val="748"/>
        <w:ind w:firstLine="400"/>
        <w:spacing w:line="360" w:lineRule="auto"/>
        <w:rPr>
          <w:rFonts w:ascii="宋体" w:hAnsi="宋体"/>
          <w:sz w:val="24"/>
        </w:rPr>
      </w:pPr>
      <w:r/>
      <w:bookmarkStart w:id="96" w:name="EB1a7c8fe2674744449d3150a2358e9eb1"/>
      <w:r>
        <w:rPr>
          <w:rFonts w:ascii="宋体" w:hAnsi="宋体"/>
          <w:color w:val="000080"/>
          <w:sz w:val="20"/>
          <w:highlight w:val="white"/>
        </w:rPr>
        <w:t xml:space="preserve"> </w:t>
      </w:r>
      <w:bookmarkEnd w:id="96"/>
      <w:r>
        <w:rPr>
          <w:rFonts w:ascii="宋体" w:hAnsi="宋体"/>
          <w:sz w:val="24"/>
        </w:rPr>
      </w:r>
      <w:r/>
    </w:p>
    <w:p>
      <w:pPr>
        <w:pStyle w:val="748"/>
        <w:ind w:firstLine="400"/>
        <w:spacing w:line="360" w:lineRule="auto"/>
        <w:rPr>
          <w:rFonts w:ascii="宋体" w:hAnsi="宋体"/>
          <w:sz w:val="30"/>
        </w:rPr>
      </w:pPr>
      <w:r/>
      <w:bookmarkStart w:id="97" w:name="EBa31c46a7973f466c81d98da68635c6a5"/>
      <w:r>
        <w:rPr>
          <w:rFonts w:ascii="宋体" w:hAnsi="宋体"/>
          <w:color w:val="000080"/>
          <w:sz w:val="20"/>
          <w:highlight w:val="white"/>
        </w:rPr>
        <w:t xml:space="preserve"> </w:t>
      </w:r>
      <w:bookmarkEnd w:id="97"/>
      <w:r>
        <w:rPr>
          <w:rFonts w:hint="eastAsia" w:ascii="宋体" w:hAnsi="宋体"/>
          <w:sz w:val="30"/>
          <w:highlight w:val="white"/>
        </w:rPr>
        <w:t xml:space="preserve">4．磋商费用</w:t>
      </w:r>
      <w:r>
        <w:rPr>
          <w:rFonts w:ascii="宋体" w:hAnsi="宋体"/>
          <w:sz w:val="30"/>
        </w:rPr>
      </w:r>
      <w:r/>
    </w:p>
    <w:p>
      <w:pPr>
        <w:pStyle w:val="748"/>
        <w:ind w:firstLine="480"/>
        <w:spacing w:line="360" w:lineRule="auto"/>
        <w:rPr>
          <w:rFonts w:ascii="宋体" w:hAnsi="宋体"/>
          <w:b/>
          <w:sz w:val="24"/>
        </w:rPr>
      </w:pPr>
      <w:r/>
      <w:bookmarkStart w:id="98" w:name="_Hlk165990905"/>
      <w:r>
        <w:rPr>
          <w:rFonts w:hint="eastAsia" w:ascii="宋体" w:hAnsi="宋体"/>
          <w:sz w:val="24"/>
          <w:highlight w:val="white"/>
        </w:rPr>
        <w:t xml:space="preserve">4.1 供应商应自行承担所有与参加磋商有关的费用</w:t>
      </w:r>
      <w:r>
        <w:rPr>
          <w:rFonts w:hint="eastAsia" w:ascii="宋体" w:hAnsi="宋体"/>
          <w:b/>
          <w:sz w:val="24"/>
          <w:highlight w:val="white"/>
        </w:rPr>
        <w:t xml:space="preserve">。</w:t>
      </w:r>
      <w:r>
        <w:rPr>
          <w:rFonts w:ascii="宋体" w:hAnsi="宋体"/>
          <w:b/>
          <w:sz w:val="24"/>
        </w:rPr>
      </w:r>
      <w:r/>
    </w:p>
    <w:p>
      <w:pPr>
        <w:pStyle w:val="748"/>
        <w:ind w:firstLine="792"/>
        <w:spacing w:line="360" w:lineRule="auto"/>
        <w:rPr>
          <w:rFonts w:ascii="宋体" w:hAnsi="宋体"/>
          <w:b/>
          <w:sz w:val="24"/>
          <w:highlight w:val="white"/>
        </w:rPr>
      </w:pPr>
      <w:r/>
      <w:bookmarkStart w:id="99" w:name="EB06d111964e0447a190af62888ace45b0"/>
      <w:r>
        <w:rPr>
          <w:rFonts w:ascii="宋体" w:hAnsi="宋体"/>
          <w:sz w:val="20"/>
          <w:highlight w:val="white"/>
        </w:rPr>
        <w:t xml:space="preserve"> </w:t>
      </w:r>
      <w:bookmarkEnd w:id="99"/>
      <w:r>
        <w:rPr>
          <w:rFonts w:ascii="Segoe UI Symbol" w:hAnsi="Segoe UI Symbol" w:cs="Segoe UI Symbol"/>
          <w:b/>
          <w:sz w:val="24"/>
          <w:highlight w:val="white"/>
        </w:rPr>
        <w:t xml:space="preserve">☑</w:t>
      </w:r>
      <w:r>
        <w:rPr>
          <w:rFonts w:hint="eastAsia" w:ascii="Segoe UI Symbol" w:hAnsi="Segoe UI Symbol" w:cs="Segoe UI Symbol"/>
          <w:b/>
          <w:sz w:val="24"/>
        </w:rPr>
        <w:t xml:space="preserve">因采购人年度预算中未单独列支代理服务费，</w:t>
      </w:r>
      <w:r>
        <w:rPr>
          <w:rFonts w:hint="eastAsia" w:ascii="宋体" w:hAnsi="宋体"/>
          <w:b/>
          <w:sz w:val="24"/>
        </w:rPr>
        <w:t xml:space="preserve">成交供应商需向代理机构缴纳51650.00元（中标后按最终实际结算为准）服务费。</w:t>
      </w:r>
      <w:r>
        <w:rPr>
          <w:rFonts w:hint="eastAsia" w:ascii="宋体" w:hAnsi="宋体"/>
          <w:b/>
          <w:sz w:val="24"/>
          <w:highlight w:val="white"/>
        </w:rPr>
        <w:t xml:space="preserve">收费标准：</w:t>
      </w:r>
      <w:bookmarkStart w:id="100" w:name="OLE_LINK61"/>
      <w:r>
        <w:rPr>
          <w:rFonts w:hint="eastAsia" w:ascii="宋体" w:hAnsi="宋体"/>
          <w:b/>
          <w:sz w:val="24"/>
        </w:rPr>
        <w:t xml:space="preserve">根据“关于印发《江苏省招标代理服务收费的指导意见》的通知（苏招协【2022】002）”</w:t>
      </w:r>
      <w:bookmarkEnd w:id="100"/>
      <w:r>
        <w:rPr>
          <w:rFonts w:hint="eastAsia" w:ascii="宋体" w:hAnsi="宋体"/>
          <w:b/>
          <w:sz w:val="24"/>
          <w:highlight w:val="white"/>
        </w:rPr>
        <w:t xml:space="preserve">，中标人在领取中标通知书时向招标代理机构一次性付清</w:t>
      </w:r>
      <w:bookmarkStart w:id="101" w:name="OLE_LINK56"/>
      <w:r>
        <w:rPr>
          <w:rFonts w:hint="eastAsia" w:ascii="宋体" w:hAnsi="宋体"/>
          <w:b/>
          <w:sz w:val="24"/>
          <w:highlight w:val="white"/>
        </w:rPr>
        <w:t xml:space="preserve">代理服务费</w:t>
      </w:r>
      <w:bookmarkEnd w:id="101"/>
      <w:r>
        <w:rPr>
          <w:rFonts w:hint="eastAsia" w:ascii="宋体" w:hAnsi="宋体"/>
          <w:b/>
          <w:sz w:val="24"/>
          <w:highlight w:val="white"/>
        </w:rPr>
        <w:t xml:space="preserve">。</w:t>
      </w:r>
      <w:r>
        <w:rPr>
          <w:rFonts w:ascii="宋体" w:hAnsi="宋体"/>
          <w:b/>
          <w:sz w:val="24"/>
          <w:highlight w:val="white"/>
        </w:rPr>
      </w:r>
      <w:r/>
    </w:p>
    <w:p>
      <w:pPr>
        <w:pStyle w:val="748"/>
        <w:ind w:firstLine="954"/>
        <w:spacing w:line="360" w:lineRule="auto"/>
        <w:rPr>
          <w:rFonts w:hint="eastAsia" w:ascii="宋体" w:hAnsi="宋体"/>
          <w:b/>
          <w:sz w:val="24"/>
          <w:highlight w:val="white"/>
        </w:rPr>
      </w:pPr>
      <w:r>
        <w:rPr>
          <w:rFonts w:hint="eastAsia" w:ascii="宋体" w:hAnsi="宋体"/>
          <w:b/>
          <w:sz w:val="24"/>
          <w:highlight w:val="white"/>
        </w:rPr>
        <w:t xml:space="preserve">磋商代理费用收款信息：</w:t>
      </w:r>
      <w:r>
        <w:rPr>
          <w:rFonts w:hint="eastAsia" w:ascii="宋体" w:hAnsi="宋体"/>
          <w:b/>
          <w:sz w:val="24"/>
          <w:highlight w:val="white"/>
        </w:rPr>
      </w:r>
      <w:r/>
    </w:p>
    <w:p>
      <w:pPr>
        <w:pStyle w:val="748"/>
        <w:ind w:firstLine="954"/>
        <w:spacing w:line="360" w:lineRule="auto"/>
        <w:rPr>
          <w:rFonts w:hint="eastAsia" w:ascii="宋体" w:hAnsi="宋体"/>
          <w:b/>
          <w:sz w:val="24"/>
          <w:highlight w:val="white"/>
        </w:rPr>
      </w:pPr>
      <w:r>
        <w:rPr>
          <w:rFonts w:hint="eastAsia" w:ascii="宋体" w:hAnsi="宋体"/>
          <w:b/>
          <w:sz w:val="24"/>
          <w:highlight w:val="white"/>
        </w:rPr>
        <w:t xml:space="preserve">收款单位：江苏富华工程造价咨询有限公司镇江分公司    </w:t>
      </w:r>
      <w:r>
        <w:rPr>
          <w:rFonts w:hint="eastAsia" w:ascii="宋体" w:hAnsi="宋体"/>
          <w:b/>
          <w:sz w:val="24"/>
          <w:highlight w:val="white"/>
        </w:rPr>
      </w:r>
      <w:r/>
    </w:p>
    <w:p>
      <w:pPr>
        <w:pStyle w:val="748"/>
        <w:ind w:firstLine="954"/>
        <w:spacing w:line="360" w:lineRule="auto"/>
        <w:rPr>
          <w:rFonts w:hint="eastAsia" w:ascii="宋体" w:hAnsi="宋体"/>
          <w:b/>
          <w:sz w:val="24"/>
          <w:highlight w:val="white"/>
        </w:rPr>
      </w:pPr>
      <w:r>
        <w:rPr>
          <w:rFonts w:hint="eastAsia" w:ascii="宋体" w:hAnsi="宋体"/>
          <w:b/>
          <w:sz w:val="24"/>
          <w:highlight w:val="white"/>
        </w:rPr>
        <w:t xml:space="preserve">收款账号：544358202191 </w:t>
      </w:r>
      <w:r>
        <w:rPr>
          <w:rFonts w:hint="eastAsia" w:ascii="宋体" w:hAnsi="宋体"/>
          <w:b/>
          <w:sz w:val="24"/>
          <w:highlight w:val="white"/>
        </w:rPr>
      </w:r>
      <w:r/>
    </w:p>
    <w:p>
      <w:pPr>
        <w:pStyle w:val="748"/>
        <w:ind w:firstLine="954"/>
        <w:spacing w:line="360" w:lineRule="auto"/>
        <w:rPr>
          <w:rFonts w:ascii="宋体" w:hAnsi="宋体"/>
          <w:b/>
          <w:sz w:val="24"/>
          <w:highlight w:val="white"/>
        </w:rPr>
      </w:pPr>
      <w:r>
        <w:rPr>
          <w:rFonts w:hint="eastAsia" w:ascii="宋体" w:hAnsi="宋体"/>
          <w:b/>
          <w:sz w:val="24"/>
          <w:highlight w:val="white"/>
        </w:rPr>
        <w:t xml:space="preserve">开户银行：中国银行丹阳开发区支行</w:t>
      </w:r>
      <w:r>
        <w:rPr>
          <w:rFonts w:ascii="宋体" w:hAnsi="宋体"/>
          <w:b/>
          <w:sz w:val="24"/>
          <w:highlight w:val="white"/>
        </w:rPr>
      </w:r>
      <w:r/>
    </w:p>
    <w:p>
      <w:pPr>
        <w:pStyle w:val="748"/>
        <w:ind w:firstLine="950"/>
        <w:spacing w:line="360" w:lineRule="auto"/>
        <w:rPr>
          <w:rFonts w:hint="eastAsia" w:ascii="Segoe UI Symbol" w:hAnsi="Segoe UI Symbol" w:cs="Segoe UI Symbol"/>
          <w:sz w:val="24"/>
          <w:highlight w:val="white"/>
        </w:rPr>
      </w:pPr>
      <w:r/>
      <w:bookmarkStart w:id="102" w:name="EB017f399d9cfe41eca527381953f3e7f4"/>
      <w:r>
        <w:rPr>
          <w:rFonts w:hint="eastAsia" w:ascii="Segoe UI Symbol" w:hAnsi="Segoe UI Symbol" w:cs="Segoe UI Symbol"/>
          <w:sz w:val="24"/>
          <w:highlight w:val="white"/>
        </w:rPr>
      </w:r>
      <w:r/>
    </w:p>
    <w:p>
      <w:pPr>
        <w:pStyle w:val="748"/>
        <w:ind w:firstLine="950"/>
        <w:spacing w:line="360" w:lineRule="auto"/>
        <w:rPr>
          <w:rFonts w:hint="eastAsia" w:ascii="宋体" w:hAnsi="宋体"/>
          <w:sz w:val="24"/>
        </w:rPr>
      </w:pPr>
      <w:r>
        <w:rPr>
          <w:rFonts w:ascii="Segoe UI Symbol" w:hAnsi="Segoe UI Symbol" w:cs="Segoe UI Symbol"/>
          <w:sz w:val="24"/>
          <w:highlight w:val="white"/>
        </w:rPr>
        <w:t xml:space="preserve">☑</w:t>
      </w:r>
      <w:bookmarkEnd w:id="102"/>
      <w:r>
        <w:rPr>
          <w:rFonts w:hint="eastAsia" w:ascii="宋体" w:hAnsi="宋体"/>
          <w:sz w:val="24"/>
          <w:highlight w:val="white"/>
        </w:rPr>
        <w:t xml:space="preserve">其他费用</w:t>
      </w:r>
      <w:r>
        <w:rPr>
          <w:rFonts w:hint="eastAsia" w:ascii="宋体" w:hAnsi="宋体"/>
          <w:sz w:val="24"/>
        </w:rPr>
        <w:t xml:space="preserve"> </w:t>
      </w:r>
      <w:r>
        <w:rPr>
          <w:rFonts w:hint="eastAsia" w:ascii="宋体" w:hAnsi="宋体"/>
          <w:sz w:val="24"/>
          <w:highlight w:val="white"/>
        </w:rPr>
        <w:t xml:space="preserve">按实支付</w:t>
      </w:r>
      <w:r>
        <w:rPr>
          <w:rFonts w:hint="eastAsia" w:ascii="宋体" w:hAnsi="宋体"/>
          <w:sz w:val="24"/>
        </w:rPr>
      </w:r>
      <w:r/>
    </w:p>
    <w:p>
      <w:pPr>
        <w:pStyle w:val="748"/>
        <w:ind w:firstLine="950"/>
        <w:spacing w:line="360" w:lineRule="auto"/>
        <w:rPr>
          <w:rFonts w:ascii="宋体" w:hAnsi="宋体"/>
          <w:sz w:val="24"/>
        </w:rPr>
      </w:pPr>
      <w:r>
        <w:rPr>
          <w:rFonts w:hint="eastAsia" w:ascii="宋体" w:hAnsi="宋体"/>
          <w:sz w:val="24"/>
          <w:highlight w:val="white"/>
        </w:rPr>
        <w:t xml:space="preserve">4.2不论磋商的结果如何，磋商组织方在任何情况下均无义务和责任承担上述费用。</w:t>
      </w:r>
      <w:r>
        <w:rPr>
          <w:rFonts w:ascii="宋体" w:hAnsi="宋体"/>
          <w:sz w:val="24"/>
        </w:rPr>
      </w:r>
      <w:r/>
    </w:p>
    <w:p>
      <w:pPr>
        <w:pStyle w:val="949"/>
        <w:ind w:firstLine="446"/>
        <w:keepLines w:val="0"/>
        <w:keepNext w:val="0"/>
        <w:spacing w:before="200" w:after="200" w:line="360" w:lineRule="auto"/>
        <w:rPr>
          <w:rFonts w:ascii="宋体" w:hAnsi="宋体"/>
          <w:sz w:val="30"/>
        </w:rPr>
      </w:pPr>
      <w:r/>
      <w:bookmarkEnd w:id="98"/>
      <w:r/>
      <w:bookmarkStart w:id="103" w:name="_Toc220059456"/>
      <w:r>
        <w:rPr>
          <w:rFonts w:hint="eastAsia" w:ascii="宋体" w:hAnsi="宋体"/>
          <w:sz w:val="30"/>
          <w:highlight w:val="white"/>
        </w:rPr>
        <w:t xml:space="preserve">5．政策功能</w:t>
      </w:r>
      <w:bookmarkEnd w:id="103"/>
      <w:r>
        <w:rPr>
          <w:rFonts w:ascii="宋体" w:hAnsi="宋体"/>
          <w:sz w:val="30"/>
        </w:rPr>
      </w:r>
      <w:r/>
    </w:p>
    <w:p>
      <w:pPr>
        <w:pStyle w:val="748"/>
        <w:ind w:firstLine="480"/>
        <w:spacing w:line="360" w:lineRule="auto"/>
        <w:rPr>
          <w:rFonts w:ascii="宋体" w:hAnsi="宋体"/>
          <w:sz w:val="24"/>
          <w:highlight w:val="white"/>
        </w:rPr>
      </w:pPr>
      <w:r/>
      <w:bookmarkStart w:id="104" w:name="EBb58ba9c21455448fab293ab7ccebb5a9"/>
      <w:r/>
      <w:bookmarkStart w:id="105" w:name="EB77f0167aed554b87a68329706643d89a"/>
      <w:r>
        <w:rPr>
          <w:rFonts w:hint="eastAsia" w:ascii="宋体" w:hAnsi="宋体"/>
          <w:sz w:val="24"/>
          <w:highlight w:val="white"/>
        </w:rPr>
        <w:t xml:space="preserve">5.1支持中小企业发展</w:t>
      </w:r>
      <w:r>
        <w:rPr>
          <w:rFonts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符合中小企业划分标准的个体工商户，在政府采购活动中视同中小企业。</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5.1.2在政府采购活动中，投标人提供的货物、工程或者服务符合下列情形的，享受中小企业扶持政策：</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5.1.2.1在货物采购项目中，货物由中小企业制造，即货物由中小企业生产且使用该中小企业商号或者注册商标；</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5.1.2.2在工程采购项目中，工程由中小企业承建，即工程施工单位为中小企业；</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在货物采购项目中，投标人提供的货物既有中小企业制造货物，也有大型企业制造货物的，不享受中小企业扶持政策。</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5.1.3根据《政府采购促进中小企业发展管理办法》要求，本项目专门面向中小微企业。投标人应按照</w:t>
      </w:r>
      <w:r>
        <w:rPr>
          <w:rFonts w:hint="eastAsia" w:ascii="宋体" w:hAnsi="宋体"/>
          <w:sz w:val="24"/>
          <w:highlight w:val="white"/>
          <w:lang w:eastAsia="zh-CN"/>
        </w:rPr>
        <w:t xml:space="preserve">磋商</w:t>
      </w:r>
      <w:r>
        <w:rPr>
          <w:rFonts w:hint="eastAsia" w:ascii="宋体" w:hAnsi="宋体"/>
          <w:sz w:val="24"/>
          <w:highlight w:val="white"/>
        </w:rPr>
        <w:t xml:space="preserve">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5.1.6中小企业享受扶持政策获得政府采购合同的，小微企业不得将合同分包给大中型企业，中型企业不得将合同分包给大型企业。</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5.2强制采购信息安全产品</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信息安全产品指国家质检总局国家认监委《信息安全产品强制性认证目录》，并获得强制性产品认证证书的产品。</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5.3支持绿色发展</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5.3.4采购人采购数据中心相关设备、运维服务，按照《绿色数据中心政府采购需求标准（试行）》实施相关采购活动。</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5.5支持创新发展</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5.5.1采购人优先采购被认定为重点推广应用、首台（套）重大装备、重点领域首版次软件的自主创新产品。</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5.6平等对待内外资企业和符合条件的破产重整企业</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5.6.1平等对待内外资企业和符合条件的破产重整企业，切实保障企业公平竞争，平等维护企业的合法利益。</w:t>
      </w:r>
      <w:bookmarkEnd w:id="104"/>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sz w:val="24"/>
          <w:highlight w:val="white"/>
        </w:rPr>
      </w:r>
      <w:r/>
    </w:p>
    <w:p>
      <w:pPr>
        <w:pStyle w:val="748"/>
        <w:rPr>
          <w:highlight w:val="cyan"/>
        </w:rPr>
      </w:pPr>
      <w:r>
        <w:rPr>
          <w:rFonts w:hint="eastAsia"/>
          <w:color w:val="000080"/>
          <w:sz w:val="20"/>
          <w:highlight w:val="white"/>
        </w:rPr>
        <w:t xml:space="preserve"> </w:t>
      </w:r>
      <w:bookmarkEnd w:id="105"/>
      <w:r/>
      <w:bookmarkStart w:id="106" w:name="EB123e6c2f597848428077b57e66943fb9"/>
      <w:r>
        <w:rPr>
          <w:rFonts w:hint="eastAsia"/>
          <w:color w:val="000080"/>
          <w:sz w:val="20"/>
          <w:highlight w:val="white"/>
        </w:rPr>
        <w:t xml:space="preserve"> </w:t>
      </w:r>
      <w:bookmarkEnd w:id="106"/>
      <w:r/>
      <w:bookmarkStart w:id="107" w:name="EBdee42c7277404c969d879d4aa42c5ddb"/>
      <w:r>
        <w:rPr>
          <w:rFonts w:hint="eastAsia"/>
          <w:color w:val="000080"/>
          <w:sz w:val="20"/>
          <w:highlight w:val="white"/>
        </w:rPr>
        <w:t xml:space="preserve"> </w:t>
      </w:r>
      <w:bookmarkEnd w:id="107"/>
      <w:r>
        <w:rPr>
          <w:highlight w:val="cyan"/>
        </w:rPr>
      </w:r>
      <w:r/>
    </w:p>
    <w:p>
      <w:pPr>
        <w:pStyle w:val="947"/>
        <w:rPr>
          <w:rFonts w:ascii="宋体" w:hAnsi="宋体" w:eastAsia="宋体"/>
          <w:sz w:val="32"/>
        </w:rPr>
      </w:pPr>
      <w:r/>
      <w:bookmarkStart w:id="108" w:name="_Toc220059457"/>
      <w:r>
        <w:rPr>
          <w:rFonts w:hint="eastAsia" w:ascii="宋体" w:hAnsi="宋体" w:eastAsia="宋体"/>
          <w:sz w:val="32"/>
          <w:highlight w:val="white"/>
        </w:rPr>
        <w:t xml:space="preserve">二、磋商文件</w:t>
      </w:r>
      <w:bookmarkEnd w:id="108"/>
      <w:r>
        <w:rPr>
          <w:rFonts w:ascii="宋体" w:hAnsi="宋体" w:eastAsia="宋体"/>
          <w:sz w:val="32"/>
        </w:rPr>
      </w:r>
      <w:r/>
    </w:p>
    <w:p>
      <w:pPr>
        <w:pStyle w:val="949"/>
        <w:ind w:firstLine="446"/>
        <w:keepLines w:val="0"/>
        <w:keepNext w:val="0"/>
        <w:spacing w:before="200" w:after="200" w:line="360" w:lineRule="auto"/>
        <w:rPr>
          <w:rFonts w:ascii="宋体" w:hAnsi="宋体"/>
          <w:sz w:val="30"/>
        </w:rPr>
      </w:pPr>
      <w:r/>
      <w:bookmarkStart w:id="109" w:name="_Toc220059458"/>
      <w:r>
        <w:rPr>
          <w:rFonts w:hint="eastAsia" w:ascii="宋体" w:hAnsi="宋体"/>
          <w:sz w:val="30"/>
          <w:highlight w:val="white"/>
        </w:rPr>
        <w:t xml:space="preserve">6．磋商文件组成</w:t>
      </w:r>
      <w:bookmarkEnd w:id="109"/>
      <w:r>
        <w:rPr>
          <w:rFonts w:ascii="宋体" w:hAnsi="宋体"/>
          <w:sz w:val="30"/>
        </w:rPr>
      </w:r>
      <w:r/>
    </w:p>
    <w:p>
      <w:pPr>
        <w:pStyle w:val="748"/>
        <w:ind w:firstLine="420"/>
        <w:rPr>
          <w:rFonts w:ascii="宋体" w:hAnsi="宋体"/>
          <w:sz w:val="24"/>
        </w:rPr>
      </w:pPr>
      <w:r>
        <w:rPr>
          <w:rFonts w:hint="eastAsia" w:ascii="宋体" w:hAnsi="宋体"/>
          <w:sz w:val="24"/>
          <w:highlight w:val="white"/>
        </w:rPr>
        <w:t xml:space="preserve">6.1</w:t>
      </w:r>
      <w:r>
        <w:rPr>
          <w:rFonts w:hint="eastAsia" w:ascii="宋体" w:hAnsi="宋体"/>
          <w:sz w:val="24"/>
          <w:highlight w:val="white"/>
        </w:rPr>
        <w:tab/>
      </w:r>
      <w:r>
        <w:rPr>
          <w:rFonts w:hint="eastAsia" w:ascii="宋体" w:hAnsi="宋体"/>
          <w:sz w:val="24"/>
          <w:highlight w:val="white"/>
        </w:rPr>
        <w:t xml:space="preserve">磋商文件包括：</w:t>
      </w:r>
      <w:r>
        <w:rPr>
          <w:rFonts w:ascii="宋体" w:hAnsi="宋体"/>
          <w:sz w:val="24"/>
        </w:rPr>
      </w:r>
      <w:r/>
    </w:p>
    <w:p>
      <w:pPr>
        <w:pStyle w:val="748"/>
        <w:ind w:firstLine="420"/>
        <w:rPr>
          <w:rFonts w:ascii="宋体" w:hAnsi="宋体"/>
          <w:sz w:val="24"/>
        </w:rPr>
      </w:pPr>
      <w:r>
        <w:rPr>
          <w:rFonts w:hint="eastAsia" w:ascii="宋体" w:hAnsi="宋体"/>
          <w:sz w:val="24"/>
          <w:highlight w:val="white"/>
        </w:rPr>
        <w:t xml:space="preserve">（1）磋商邀请</w:t>
      </w:r>
      <w:r>
        <w:rPr>
          <w:rFonts w:ascii="宋体" w:hAnsi="宋体"/>
          <w:sz w:val="24"/>
        </w:rPr>
      </w:r>
      <w:r/>
    </w:p>
    <w:p>
      <w:pPr>
        <w:pStyle w:val="748"/>
        <w:ind w:firstLine="420"/>
        <w:rPr>
          <w:rFonts w:ascii="宋体" w:hAnsi="宋体"/>
          <w:sz w:val="24"/>
        </w:rPr>
      </w:pPr>
      <w:r>
        <w:rPr>
          <w:rFonts w:hint="eastAsia" w:ascii="宋体" w:hAnsi="宋体"/>
          <w:sz w:val="24"/>
          <w:highlight w:val="white"/>
        </w:rPr>
        <w:t xml:space="preserve">（2）供应商须知</w:t>
      </w:r>
      <w:r>
        <w:rPr>
          <w:rFonts w:ascii="宋体" w:hAnsi="宋体"/>
          <w:sz w:val="24"/>
        </w:rPr>
      </w:r>
      <w:r/>
    </w:p>
    <w:p>
      <w:pPr>
        <w:pStyle w:val="748"/>
        <w:ind w:firstLine="420"/>
        <w:rPr>
          <w:rFonts w:ascii="宋体" w:hAnsi="宋体"/>
          <w:sz w:val="24"/>
        </w:rPr>
      </w:pPr>
      <w:r>
        <w:rPr>
          <w:rFonts w:hint="eastAsia" w:ascii="宋体" w:hAnsi="宋体"/>
          <w:sz w:val="24"/>
          <w:highlight w:val="white"/>
        </w:rPr>
        <w:t xml:space="preserve">（3）合同</w:t>
      </w:r>
      <w:r>
        <w:rPr>
          <w:rFonts w:ascii="宋体" w:hAnsi="宋体"/>
          <w:sz w:val="24"/>
        </w:rPr>
      </w:r>
      <w:r/>
    </w:p>
    <w:p>
      <w:pPr>
        <w:pStyle w:val="748"/>
        <w:ind w:firstLine="420"/>
        <w:rPr>
          <w:rFonts w:ascii="宋体" w:hAnsi="宋体"/>
          <w:sz w:val="24"/>
        </w:rPr>
      </w:pPr>
      <w:r>
        <w:rPr>
          <w:rFonts w:hint="eastAsia" w:ascii="宋体" w:hAnsi="宋体"/>
          <w:sz w:val="24"/>
          <w:highlight w:val="white"/>
        </w:rPr>
        <w:t xml:space="preserve">（4）采购需求</w:t>
      </w:r>
      <w:r>
        <w:rPr>
          <w:rFonts w:ascii="宋体" w:hAnsi="宋体"/>
          <w:sz w:val="24"/>
        </w:rPr>
      </w:r>
      <w:r/>
    </w:p>
    <w:p>
      <w:pPr>
        <w:pStyle w:val="748"/>
        <w:ind w:firstLine="420"/>
        <w:rPr>
          <w:rFonts w:ascii="宋体" w:hAnsi="宋体"/>
          <w:sz w:val="24"/>
        </w:rPr>
      </w:pPr>
      <w:r>
        <w:rPr>
          <w:rFonts w:hint="eastAsia" w:ascii="宋体" w:hAnsi="宋体"/>
          <w:sz w:val="24"/>
          <w:highlight w:val="white"/>
        </w:rPr>
        <w:t xml:space="preserve">（5）评审办法和标准</w:t>
      </w:r>
      <w:r>
        <w:rPr>
          <w:rFonts w:ascii="宋体" w:hAnsi="宋体"/>
          <w:sz w:val="24"/>
        </w:rPr>
      </w:r>
      <w:r/>
    </w:p>
    <w:p>
      <w:pPr>
        <w:pStyle w:val="748"/>
        <w:ind w:firstLine="420"/>
        <w:rPr>
          <w:rFonts w:ascii="宋体" w:hAnsi="宋体"/>
          <w:sz w:val="24"/>
        </w:rPr>
      </w:pPr>
      <w:r>
        <w:rPr>
          <w:rFonts w:hint="eastAsia" w:ascii="宋体" w:hAnsi="宋体"/>
          <w:sz w:val="24"/>
          <w:highlight w:val="white"/>
        </w:rPr>
        <w:t xml:space="preserve">（6）磋商响应文件（格式）</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6.2 供应商获取本文件后，应认真阅读本文件中所有的事项、格式条款和规范等要求。</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highlight w:val="white"/>
        </w:rPr>
        <w:t xml:space="preserve">。</w:t>
      </w:r>
      <w:r>
        <w:rPr>
          <w:rFonts w:ascii="宋体" w:hAnsi="宋体"/>
          <w:sz w:val="24"/>
        </w:rPr>
      </w:r>
      <w:r/>
    </w:p>
    <w:p>
      <w:pPr>
        <w:pStyle w:val="949"/>
        <w:ind w:firstLine="446"/>
        <w:keepLines w:val="0"/>
        <w:keepNext w:val="0"/>
        <w:spacing w:before="200" w:after="200" w:line="360" w:lineRule="auto"/>
        <w:rPr>
          <w:rFonts w:ascii="宋体" w:hAnsi="宋体"/>
          <w:sz w:val="30"/>
        </w:rPr>
      </w:pPr>
      <w:r/>
      <w:bookmarkStart w:id="110" w:name="_Toc220059459"/>
      <w:r>
        <w:rPr>
          <w:rFonts w:hint="eastAsia" w:ascii="宋体" w:hAnsi="宋体"/>
          <w:sz w:val="30"/>
          <w:highlight w:val="white"/>
        </w:rPr>
        <w:t xml:space="preserve">7．磋商文件的澄清和修改</w:t>
      </w:r>
      <w:bookmarkEnd w:id="110"/>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7.1任何要求对磋商文件进行澄清的供应商，应及时联系项目联系人。</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按照权责相一致原则，供应商提出的对于磋商文件主要商务、技术指标的相关澄清、修改要求，由采购人负责答复并视情况作出澄清或修改的决定。</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7.3</w:t>
      </w:r>
      <w:r>
        <w:rPr>
          <w:rFonts w:hint="eastAsia" w:ascii="宋体" w:hAnsi="宋体"/>
          <w:color w:val="000000"/>
          <w:sz w:val="24"/>
          <w:highlight w:val="white"/>
        </w:rPr>
        <w:t xml:space="preserve">磋商组织方可以对已发出的磋商文件进行必要的澄清或者修改。澄清或者修改将在“</w:t>
      </w:r>
      <w:r>
        <w:rPr>
          <w:rFonts w:hint="eastAsia" w:ascii="宋体" w:hAnsi="宋体"/>
          <w:color w:val="000000"/>
          <w:sz w:val="24"/>
        </w:rPr>
        <w:t xml:space="preserve">江苏政府采购网</w:t>
      </w:r>
      <w:r>
        <w:rPr>
          <w:rFonts w:hint="eastAsia" w:ascii="宋体" w:hAnsi="宋体"/>
          <w:color w:val="000000"/>
          <w:sz w:val="24"/>
          <w:highlight w:val="white"/>
        </w:rPr>
        <w:t xml:space="preserve">”网站上发布澄清公告。澄清或者修改的内容为磋商文件的组成部分</w:t>
      </w:r>
      <w:r>
        <w:rPr>
          <w:rFonts w:hint="eastAsia" w:ascii="宋体" w:hAnsi="宋体"/>
          <w:sz w:val="24"/>
          <w:highlight w:val="white"/>
        </w:rPr>
        <w:t xml:space="preserve">。</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rFonts w:ascii="宋体" w:hAnsi="宋体"/>
          <w:sz w:val="24"/>
        </w:rPr>
      </w:r>
      <w:r/>
    </w:p>
    <w:p>
      <w:pPr>
        <w:pStyle w:val="748"/>
        <w:ind w:firstLine="482"/>
        <w:spacing w:line="360" w:lineRule="auto"/>
        <w:rPr>
          <w:rFonts w:hint="eastAsia" w:ascii="宋体" w:hAnsi="宋体"/>
          <w:b/>
          <w:sz w:val="24"/>
        </w:rPr>
      </w:pPr>
      <w:r>
        <w:rPr>
          <w:rFonts w:hint="eastAsia" w:ascii="宋体" w:hAnsi="宋体"/>
          <w:b/>
          <w:sz w:val="24"/>
          <w:highlight w:val="white"/>
        </w:rPr>
        <w:t xml:space="preserve">7.5如澄清或修改公告有重新发布电子磋商文件的，供应商应下载最新发布的电子磋商文件制作响应文件。</w:t>
      </w:r>
      <w:r>
        <w:rPr>
          <w:rFonts w:ascii="宋体" w:hAnsi="宋体"/>
          <w:b/>
          <w:sz w:val="24"/>
          <w:highlight w:val="white"/>
        </w:rPr>
        <w:t xml:space="preserve">因供应商自身原因未能及时获取的</w:t>
      </w:r>
      <w:r>
        <w:rPr>
          <w:rFonts w:hint="eastAsia" w:ascii="宋体" w:hAnsi="宋体"/>
          <w:b/>
          <w:sz w:val="24"/>
          <w:highlight w:val="white"/>
        </w:rPr>
        <w:t xml:space="preserve">，一切后果由供应商自行承担。</w:t>
      </w:r>
      <w:r>
        <w:rPr>
          <w:rFonts w:hint="eastAsia" w:ascii="宋体" w:hAnsi="宋体"/>
          <w:b/>
          <w:sz w:val="24"/>
        </w:rPr>
      </w:r>
      <w:r/>
    </w:p>
    <w:p>
      <w:pPr>
        <w:pStyle w:val="748"/>
        <w:rPr>
          <w:highlight w:val="cyan"/>
        </w:rPr>
      </w:pPr>
      <w:r/>
      <w:bookmarkStart w:id="111" w:name="EB8324181fa96b42aea0d44f556cdcc957"/>
      <w:r>
        <w:rPr>
          <w:rFonts w:hint="eastAsia"/>
          <w:color w:val="000080"/>
          <w:sz w:val="20"/>
          <w:highlight w:val="white"/>
        </w:rPr>
        <w:t xml:space="preserve"> </w:t>
      </w:r>
      <w:bookmarkEnd w:id="111"/>
      <w:r/>
      <w:bookmarkStart w:id="112" w:name="EBc40ceab50866402fade1706c6cc33288"/>
      <w:r>
        <w:rPr>
          <w:rFonts w:hint="eastAsia"/>
          <w:color w:val="000080"/>
          <w:sz w:val="20"/>
          <w:highlight w:val="white"/>
        </w:rPr>
        <w:t xml:space="preserve"> </w:t>
      </w:r>
      <w:bookmarkEnd w:id="112"/>
      <w:r/>
      <w:bookmarkStart w:id="113" w:name="EB6fa335826bbd40a0b5de5c9842983eeb"/>
      <w:r>
        <w:rPr>
          <w:rFonts w:hint="eastAsia"/>
          <w:color w:val="000080"/>
          <w:sz w:val="20"/>
          <w:highlight w:val="white"/>
        </w:rPr>
        <w:t xml:space="preserve"> </w:t>
      </w:r>
      <w:bookmarkEnd w:id="113"/>
      <w:r>
        <w:rPr>
          <w:highlight w:val="cyan"/>
        </w:rPr>
      </w:r>
      <w:r/>
    </w:p>
    <w:p>
      <w:pPr>
        <w:pStyle w:val="947"/>
        <w:rPr>
          <w:rFonts w:ascii="宋体" w:hAnsi="宋体" w:eastAsia="宋体"/>
          <w:sz w:val="32"/>
        </w:rPr>
      </w:pPr>
      <w:r/>
      <w:bookmarkStart w:id="114" w:name="_Toc220059460"/>
      <w:r>
        <w:rPr>
          <w:rFonts w:hint="eastAsia" w:ascii="宋体" w:hAnsi="宋体" w:eastAsia="宋体"/>
          <w:sz w:val="32"/>
          <w:highlight w:val="white"/>
        </w:rPr>
        <w:t xml:space="preserve">三、磋商响应文件</w:t>
      </w:r>
      <w:bookmarkEnd w:id="114"/>
      <w:r>
        <w:rPr>
          <w:rFonts w:ascii="宋体" w:hAnsi="宋体" w:eastAsia="宋体"/>
          <w:sz w:val="32"/>
        </w:rPr>
      </w:r>
      <w:r/>
    </w:p>
    <w:p>
      <w:pPr>
        <w:pStyle w:val="949"/>
        <w:ind w:firstLine="446"/>
        <w:keepLines w:val="0"/>
        <w:keepNext w:val="0"/>
        <w:spacing w:before="200" w:after="200" w:line="360" w:lineRule="auto"/>
        <w:rPr>
          <w:rFonts w:ascii="宋体" w:hAnsi="宋体"/>
          <w:sz w:val="30"/>
        </w:rPr>
      </w:pPr>
      <w:r/>
      <w:bookmarkStart w:id="115" w:name="_Toc220059461"/>
      <w:r>
        <w:rPr>
          <w:rFonts w:hint="eastAsia" w:ascii="宋体" w:hAnsi="宋体"/>
          <w:sz w:val="30"/>
          <w:highlight w:val="white"/>
        </w:rPr>
        <w:t xml:space="preserve">8．编制响应文件的工具</w:t>
      </w:r>
      <w:bookmarkEnd w:id="115"/>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8.1 </w:t>
      </w:r>
      <w:bookmarkStart w:id="116" w:name="_Hlk165991386"/>
      <w:r>
        <w:rPr>
          <w:rFonts w:hint="eastAsia" w:ascii="宋体" w:hAnsi="宋体"/>
          <w:sz w:val="24"/>
          <w:highlight w:val="white"/>
        </w:rPr>
        <w:t xml:space="preserve">供应商须通过</w:t>
      </w:r>
      <w:r>
        <w:rPr>
          <w:rFonts w:hint="eastAsia" w:ascii="宋体" w:hAnsi="宋体"/>
          <w:color w:val="000000"/>
          <w:sz w:val="24"/>
        </w:rPr>
        <w:t xml:space="preserve">江苏政府采购网-苏采云平台</w:t>
      </w:r>
      <w:r>
        <w:rPr>
          <w:rFonts w:hint="eastAsia" w:ascii="宋体" w:hAnsi="宋体"/>
          <w:sz w:val="24"/>
          <w:highlight w:val="white"/>
        </w:rPr>
        <w:t xml:space="preserve">提供的最新响应文件制作软件编制响应文件。</w:t>
      </w:r>
      <w:bookmarkEnd w:id="116"/>
      <w:r>
        <w:rPr>
          <w:rFonts w:ascii="宋体" w:hAnsi="宋体"/>
          <w:sz w:val="24"/>
        </w:rPr>
      </w:r>
      <w:r/>
    </w:p>
    <w:p>
      <w:pPr>
        <w:pStyle w:val="949"/>
        <w:ind w:firstLine="446"/>
        <w:keepLines w:val="0"/>
        <w:keepNext w:val="0"/>
        <w:spacing w:before="200" w:after="200" w:line="360" w:lineRule="auto"/>
        <w:rPr>
          <w:rFonts w:ascii="宋体" w:hAnsi="宋体"/>
          <w:sz w:val="30"/>
        </w:rPr>
      </w:pPr>
      <w:r/>
      <w:bookmarkStart w:id="117" w:name="_Toc220059462"/>
      <w:r>
        <w:rPr>
          <w:rFonts w:hint="eastAsia" w:ascii="宋体" w:hAnsi="宋体"/>
          <w:sz w:val="30"/>
          <w:highlight w:val="white"/>
        </w:rPr>
        <w:t xml:space="preserve">9．响应文件语言及度量衡单位</w:t>
      </w:r>
      <w:bookmarkEnd w:id="117"/>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9.2 响应文件中所使用的计量单位除磋商文件中另有特殊规定外，一律使用法定计量单位。</w:t>
      </w:r>
      <w:r>
        <w:rPr>
          <w:rFonts w:ascii="宋体" w:hAnsi="宋体"/>
          <w:sz w:val="24"/>
        </w:rPr>
      </w:r>
      <w:r/>
    </w:p>
    <w:p>
      <w:pPr>
        <w:pStyle w:val="949"/>
        <w:ind w:firstLine="446"/>
        <w:keepLines w:val="0"/>
        <w:keepNext w:val="0"/>
        <w:spacing w:before="200" w:after="200" w:line="360" w:lineRule="auto"/>
        <w:rPr>
          <w:rFonts w:ascii="宋体" w:hAnsi="宋体"/>
          <w:sz w:val="30"/>
        </w:rPr>
      </w:pPr>
      <w:r/>
      <w:bookmarkStart w:id="118" w:name="_Toc220059463"/>
      <w:r>
        <w:rPr>
          <w:rFonts w:hint="eastAsia" w:ascii="宋体" w:hAnsi="宋体"/>
          <w:sz w:val="30"/>
          <w:highlight w:val="white"/>
        </w:rPr>
        <w:t xml:space="preserve">10．响应文件的构成</w:t>
      </w:r>
      <w:bookmarkEnd w:id="118"/>
      <w:r>
        <w:rPr>
          <w:rFonts w:ascii="宋体" w:hAnsi="宋体"/>
          <w:sz w:val="30"/>
        </w:rPr>
      </w:r>
      <w:r/>
    </w:p>
    <w:p>
      <w:pPr>
        <w:pStyle w:val="1008"/>
        <w:ind w:firstLine="425"/>
        <w:spacing w:line="360" w:lineRule="auto"/>
        <w:widowControl/>
        <w:rPr>
          <w:rFonts w:ascii="宋体" w:hAnsi="宋体"/>
          <w:sz w:val="24"/>
        </w:rPr>
      </w:pPr>
      <w:r>
        <w:rPr>
          <w:rFonts w:hint="eastAsia" w:ascii="宋体" w:hAnsi="宋体"/>
          <w:sz w:val="24"/>
          <w:highlight w:val="white"/>
        </w:rPr>
        <w:t xml:space="preserve">10.1 响应文件分为资格部分、商务部分和技术部分。</w:t>
      </w:r>
      <w:r>
        <w:rPr>
          <w:rFonts w:ascii="宋体" w:hAnsi="宋体"/>
          <w:sz w:val="24"/>
        </w:rPr>
      </w:r>
      <w:r/>
    </w:p>
    <w:p>
      <w:pPr>
        <w:pStyle w:val="1008"/>
        <w:ind w:firstLine="425"/>
        <w:spacing w:line="360" w:lineRule="auto"/>
        <w:widowControl/>
        <w:rPr>
          <w:rFonts w:ascii="宋体" w:hAnsi="宋体"/>
          <w:sz w:val="24"/>
        </w:rPr>
      </w:pPr>
      <w:r>
        <w:rPr>
          <w:rFonts w:hint="eastAsia" w:ascii="宋体" w:hAnsi="宋体"/>
          <w:sz w:val="24"/>
          <w:highlight w:val="white"/>
        </w:rPr>
        <w:t xml:space="preserve">10.2 资格部分系指供应商提交的证明其有资格参加磋商的文件。</w:t>
      </w:r>
      <w:r>
        <w:rPr>
          <w:rFonts w:ascii="宋体" w:hAnsi="宋体"/>
          <w:sz w:val="24"/>
        </w:rPr>
      </w:r>
      <w:r/>
    </w:p>
    <w:p>
      <w:pPr>
        <w:pStyle w:val="1008"/>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3</w:t>
      </w:r>
      <w:r>
        <w:rPr>
          <w:rFonts w:hint="eastAsia" w:ascii="宋体" w:hAnsi="宋体"/>
          <w:sz w:val="24"/>
          <w:highlight w:val="white"/>
        </w:rPr>
        <w:t xml:space="preserve"> 商务部分系指供应商提交的证明其成交后有能力履行合同的文件。</w:t>
      </w:r>
      <w:r>
        <w:rPr>
          <w:rFonts w:ascii="宋体" w:hAnsi="宋体"/>
          <w:sz w:val="24"/>
        </w:rPr>
      </w:r>
      <w:r/>
    </w:p>
    <w:p>
      <w:pPr>
        <w:pStyle w:val="1008"/>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4</w:t>
      </w:r>
      <w:r>
        <w:rPr>
          <w:rFonts w:hint="eastAsia" w:ascii="宋体" w:hAnsi="宋体"/>
          <w:sz w:val="24"/>
          <w:highlight w:val="white"/>
        </w:rPr>
        <w:t xml:space="preserve"> 技术部分系指供应商提交的能够证明其提供的工程符合磋商文件规定的文件。</w:t>
      </w:r>
      <w:r>
        <w:rPr>
          <w:rFonts w:ascii="宋体" w:hAnsi="宋体"/>
          <w:sz w:val="24"/>
        </w:rPr>
      </w:r>
      <w:r/>
    </w:p>
    <w:p>
      <w:pPr>
        <w:pStyle w:val="1008"/>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5</w:t>
      </w:r>
      <w:r>
        <w:rPr>
          <w:rFonts w:hint="eastAsia" w:ascii="宋体" w:hAnsi="宋体"/>
          <w:sz w:val="24"/>
          <w:highlight w:val="white"/>
        </w:rPr>
        <w:t xml:space="preserve"> 具体填写格式详见磋商文件第六部分。</w:t>
      </w:r>
      <w:r>
        <w:rPr>
          <w:rFonts w:ascii="宋体" w:hAnsi="宋体"/>
          <w:sz w:val="24"/>
        </w:rPr>
      </w:r>
      <w:r/>
    </w:p>
    <w:p>
      <w:pPr>
        <w:pStyle w:val="949"/>
        <w:ind w:firstLine="446"/>
        <w:keepLines w:val="0"/>
        <w:keepNext w:val="0"/>
        <w:spacing w:before="200" w:after="200" w:line="360" w:lineRule="auto"/>
        <w:rPr>
          <w:rFonts w:ascii="宋体" w:hAnsi="宋体"/>
          <w:sz w:val="30"/>
        </w:rPr>
      </w:pPr>
      <w:r/>
      <w:bookmarkStart w:id="119" w:name="_Toc220059464"/>
      <w:r>
        <w:rPr>
          <w:rFonts w:hint="eastAsia" w:ascii="宋体" w:hAnsi="宋体"/>
          <w:sz w:val="30"/>
          <w:highlight w:val="white"/>
        </w:rPr>
        <w:t xml:space="preserve">11．响应文件的编写</w:t>
      </w:r>
      <w:bookmarkEnd w:id="119"/>
      <w:r>
        <w:rPr>
          <w:rFonts w:ascii="宋体" w:hAnsi="宋体"/>
          <w:sz w:val="30"/>
        </w:rPr>
      </w:r>
      <w:r/>
    </w:p>
    <w:p>
      <w:pPr>
        <w:pStyle w:val="748"/>
        <w:ind w:left="1" w:firstLine="480"/>
        <w:spacing w:line="360" w:lineRule="auto"/>
        <w:rPr>
          <w:rFonts w:ascii="宋体" w:hAnsi="宋体"/>
          <w:b/>
          <w:sz w:val="24"/>
        </w:rPr>
      </w:pPr>
      <w:r>
        <w:rPr>
          <w:rFonts w:hint="eastAsia" w:ascii="宋体" w:hAnsi="宋体"/>
          <w:sz w:val="24"/>
          <w:highlight w:val="white"/>
        </w:rPr>
        <w:t xml:space="preserve">11.1 供应商应仔细阅读磋商文件，按照磋商文件的要求编制响应文件。响应文件应当对磋商文件提出的要求和条件作出明确响应。</w:t>
      </w:r>
      <w:r>
        <w:rPr>
          <w:rFonts w:ascii="宋体" w:hAnsi="宋体"/>
          <w:b/>
          <w:sz w:val="24"/>
        </w:rPr>
      </w:r>
      <w:r/>
    </w:p>
    <w:p>
      <w:pPr>
        <w:pStyle w:val="748"/>
        <w:ind w:left="1" w:firstLine="480"/>
        <w:spacing w:line="360" w:lineRule="auto"/>
        <w:rPr>
          <w:rFonts w:ascii="宋体" w:hAnsi="宋体"/>
          <w:b/>
          <w:sz w:val="24"/>
        </w:rPr>
      </w:pPr>
      <w:r>
        <w:rPr>
          <w:rFonts w:hint="eastAsia" w:ascii="宋体" w:hAnsi="宋体"/>
          <w:sz w:val="24"/>
          <w:highlight w:val="white"/>
        </w:rPr>
        <w:t xml:space="preserve">11.2</w:t>
      </w:r>
      <w:r>
        <w:rPr>
          <w:rFonts w:hint="eastAsia" w:ascii="宋体" w:hAnsi="宋体"/>
          <w:b/>
          <w:sz w:val="24"/>
          <w:highlight w:val="white"/>
        </w:rPr>
        <w:t xml:space="preserve">供应商在编制响应文件时，各模块内容须填写或提交到对应位置，无相应内容可填的项应填写“无”、“没有相应指标”等明确的回答文字。</w:t>
      </w:r>
      <w:r>
        <w:rPr>
          <w:rFonts w:ascii="宋体" w:hAnsi="宋体"/>
          <w:b/>
          <w:sz w:val="24"/>
        </w:rPr>
      </w:r>
      <w:r/>
    </w:p>
    <w:p>
      <w:pPr>
        <w:pStyle w:val="748"/>
        <w:ind w:left="1" w:firstLine="480"/>
        <w:spacing w:line="360" w:lineRule="auto"/>
        <w:rPr>
          <w:rFonts w:ascii="宋体" w:hAnsi="宋体"/>
          <w:sz w:val="24"/>
        </w:rPr>
      </w:pPr>
      <w:r>
        <w:rPr>
          <w:rFonts w:hint="eastAsia" w:ascii="宋体" w:hAnsi="宋体"/>
          <w:sz w:val="24"/>
          <w:highlight w:val="white"/>
        </w:rPr>
        <w:t xml:space="preserve">11.3 响应文件编排混乱、文字表达不清或上传资料内容模糊所引起的不利后果，由供应商自行承担。</w:t>
      </w:r>
      <w:r>
        <w:rPr>
          <w:rFonts w:ascii="宋体" w:hAnsi="宋体"/>
          <w:sz w:val="24"/>
        </w:rPr>
      </w:r>
      <w:r/>
    </w:p>
    <w:p>
      <w:pPr>
        <w:pStyle w:val="748"/>
        <w:ind w:left="1" w:firstLine="480"/>
        <w:spacing w:line="360" w:lineRule="auto"/>
        <w:rPr>
          <w:rFonts w:ascii="宋体" w:hAnsi="宋体"/>
          <w:b/>
          <w:sz w:val="24"/>
        </w:rPr>
      </w:pPr>
      <w:r>
        <w:rPr>
          <w:rFonts w:hint="eastAsia" w:ascii="宋体" w:hAnsi="宋体"/>
          <w:sz w:val="24"/>
          <w:highlight w:val="white"/>
        </w:rPr>
        <w:t xml:space="preserve">11.4 </w:t>
      </w:r>
      <w:r>
        <w:rPr>
          <w:rFonts w:hint="eastAsia" w:ascii="宋体" w:hAnsi="宋体"/>
          <w:b/>
          <w:sz w:val="24"/>
          <w:highlight w:val="white"/>
        </w:rPr>
        <w:t xml:space="preserve">供应商必须保证响应文件所提供的全部资料合法、真实、可靠。</w:t>
      </w:r>
      <w:r>
        <w:rPr>
          <w:rFonts w:ascii="宋体" w:hAnsi="宋体"/>
          <w:b/>
          <w:sz w:val="24"/>
        </w:rPr>
      </w:r>
      <w:r/>
    </w:p>
    <w:p>
      <w:pPr>
        <w:pStyle w:val="949"/>
        <w:ind w:firstLine="446"/>
        <w:keepLines w:val="0"/>
        <w:keepNext w:val="0"/>
        <w:spacing w:before="200" w:after="200" w:line="360" w:lineRule="auto"/>
        <w:tabs>
          <w:tab w:val="left" w:pos="5191" w:leader="none"/>
        </w:tabs>
        <w:rPr>
          <w:rFonts w:hint="eastAsia" w:ascii="宋体" w:hAnsi="宋体"/>
          <w:sz w:val="30"/>
          <w:highlight w:val="yellow"/>
        </w:rPr>
      </w:pPr>
      <w:r/>
      <w:bookmarkStart w:id="120" w:name="_Toc220059465"/>
      <w:r>
        <w:rPr>
          <w:rFonts w:hint="eastAsia" w:ascii="宋体" w:hAnsi="宋体"/>
          <w:sz w:val="30"/>
          <w:highlight w:val="white"/>
        </w:rPr>
        <w:t xml:space="preserve">12．</w:t>
      </w:r>
      <w:r>
        <w:rPr>
          <w:rFonts w:hint="eastAsia" w:ascii="宋体" w:hAnsi="宋体"/>
          <w:sz w:val="30"/>
        </w:rPr>
        <w:t xml:space="preserve">响应报价</w:t>
      </w:r>
      <w:bookmarkEnd w:id="120"/>
      <w:r>
        <w:rPr>
          <w:rFonts w:hint="eastAsia" w:ascii="宋体" w:hAnsi="宋体"/>
          <w:sz w:val="30"/>
          <w:highlight w:val="yellow"/>
        </w:rPr>
      </w:r>
      <w:r/>
    </w:p>
    <w:p>
      <w:pPr>
        <w:pStyle w:val="748"/>
        <w:ind w:firstLine="480"/>
        <w:rPr>
          <w:rFonts w:hint="eastAsia" w:ascii="宋体" w:hAnsi="宋体"/>
          <w:sz w:val="24"/>
        </w:rPr>
      </w:pPr>
      <w:r/>
      <w:bookmarkStart w:id="121" w:name="EB148d6edea6874dd89bfe23ec0b516541"/>
      <w:r>
        <w:rPr>
          <w:rFonts w:hint="eastAsia" w:ascii="宋体" w:hAnsi="宋体"/>
          <w:sz w:val="24"/>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rPr>
          <w:rFonts w:hint="eastAsia" w:ascii="宋体" w:hAnsi="宋体"/>
          <w:sz w:val="24"/>
        </w:rPr>
      </w:r>
      <w:r/>
    </w:p>
    <w:p>
      <w:pPr>
        <w:pStyle w:val="748"/>
        <w:ind w:firstLine="480"/>
        <w:rPr>
          <w:rFonts w:hint="eastAsia" w:ascii="宋体" w:hAnsi="宋体"/>
          <w:sz w:val="24"/>
        </w:rPr>
      </w:pPr>
      <w:r>
        <w:rPr>
          <w:rFonts w:hint="eastAsia" w:ascii="宋体" w:hAnsi="宋体"/>
          <w:sz w:val="24"/>
        </w:rPr>
        <w:t xml:space="preserve">12.2供应商应按磋商文件的要求在磋商响应文件里提供磋商首轮报价，并根据首轮报价在所附的合适的报价明细表上表明所提供的工程明细报价。</w:t>
      </w:r>
      <w:r>
        <w:rPr>
          <w:rFonts w:hint="eastAsia" w:ascii="宋体" w:hAnsi="宋体"/>
          <w:sz w:val="24"/>
        </w:rPr>
      </w:r>
      <w:r/>
    </w:p>
    <w:p>
      <w:pPr>
        <w:pStyle w:val="748"/>
        <w:ind w:firstLine="480"/>
        <w:rPr>
          <w:rFonts w:hint="eastAsia" w:ascii="宋体" w:hAnsi="宋体"/>
          <w:sz w:val="24"/>
          <w:highlight w:val="white"/>
        </w:rPr>
      </w:pPr>
      <w:r>
        <w:rPr>
          <w:rFonts w:hint="eastAsia" w:ascii="宋体" w:hAnsi="宋体"/>
          <w:sz w:val="24"/>
        </w:rPr>
        <w:t xml:space="preserve">12.3供应商对本项目所涉及的工程，应报出具有竞争力的价格，项目相关所有费用需单独列明（应包括施工设备、劳务、管理、材料、安装、维护、清理、代理服务费、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合同成交后，综合单价不予调整，除非合同另有约定。合同价款调整方法在合同中约定。</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12.4 每种工程量只允许有一种报价，任何有选择报价将不予接受。供应商必须对磋商文件中所采购的所有工程量进行报价，只报其中部分工程量的磋商响应文件无效。</w:t>
      </w:r>
      <w:r>
        <w:rPr>
          <w:rFonts w:hint="eastAsia" w:ascii="宋体" w:hAnsi="宋体"/>
          <w:sz w:val="24"/>
          <w:highlight w:val="white"/>
        </w:rPr>
      </w:r>
      <w:r/>
    </w:p>
    <w:p>
      <w:pPr>
        <w:pStyle w:val="748"/>
        <w:rPr>
          <w:rFonts w:hint="eastAsia" w:ascii="宋体" w:hAnsi="宋体"/>
          <w:sz w:val="24"/>
          <w:highlight w:val="white"/>
        </w:rPr>
      </w:pPr>
      <w:r>
        <w:rPr>
          <w:rFonts w:hint="eastAsia" w:ascii="宋体" w:hAnsi="宋体"/>
          <w:sz w:val="24"/>
          <w:highlight w:val="white"/>
        </w:rPr>
        <w:t xml:space="preserve">    12.5 磋商最</w:t>
      </w:r>
      <w:r>
        <w:rPr>
          <w:rFonts w:hint="eastAsia" w:ascii="宋体" w:hAnsi="宋体"/>
          <w:sz w:val="24"/>
          <w:highlight w:val="white"/>
        </w:rPr>
        <w:t xml:space="preserve">后</w:t>
      </w:r>
      <w:r>
        <w:rPr>
          <w:rFonts w:hint="eastAsia" w:ascii="宋体" w:hAnsi="宋体"/>
          <w:sz w:val="24"/>
          <w:highlight w:val="white"/>
        </w:rPr>
        <w:t xml:space="preserve">报价即为合同签约价。</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12.6 最低磋商报价不能作为成交的唯一保证。</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12.7 磋商报价应以人民币报价</w:t>
      </w:r>
      <w:bookmarkStart w:id="122" w:name="_Hlk167652459"/>
      <w:r>
        <w:rPr>
          <w:rFonts w:hint="eastAsia" w:ascii="宋体" w:hAnsi="宋体"/>
          <w:sz w:val="24"/>
          <w:highlight w:val="white"/>
        </w:rPr>
        <w:t xml:space="preserve">（保留至小数点后 2 位，四舍五入）</w:t>
      </w:r>
      <w:bookmarkEnd w:id="122"/>
      <w:r>
        <w:rPr>
          <w:rFonts w:hint="eastAsia" w:ascii="宋体" w:hAnsi="宋体"/>
          <w:sz w:val="24"/>
          <w:highlight w:val="white"/>
        </w:rPr>
        <w:t xml:space="preserve">。</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12.8 磋商报价根据磋商文件中的工程量清单、质量、工期等有关要求，结合施工现场实际情况以及供应商的施工方案或施工组织设计，并考虑市场各类风险因素而增加的费用，由供应商自主报价。</w:t>
      </w:r>
      <w:r>
        <w:rPr>
          <w:rFonts w:hint="eastAsia" w:ascii="宋体" w:hAnsi="宋体"/>
          <w:sz w:val="24"/>
          <w:highlight w:val="white"/>
        </w:rPr>
      </w:r>
      <w:r/>
    </w:p>
    <w:p>
      <w:pPr>
        <w:pStyle w:val="748"/>
        <w:rPr>
          <w:rFonts w:hint="eastAsia" w:ascii="宋体" w:hAnsi="宋体"/>
          <w:sz w:val="24"/>
          <w:highlight w:val="white"/>
        </w:rPr>
      </w:pPr>
      <w:r>
        <w:rPr>
          <w:rFonts w:hint="eastAsia" w:ascii="宋体" w:hAnsi="宋体"/>
          <w:sz w:val="24"/>
          <w:highlight w:val="white"/>
        </w:rPr>
        <w:t xml:space="preserve">    12.9 供应商应严格按磋商文件提供的工程量清单报价，不得随意合并或增减。</w:t>
      </w:r>
      <w:r>
        <w:rPr>
          <w:rFonts w:hint="eastAsia" w:ascii="宋体" w:hAnsi="宋体"/>
          <w:sz w:val="24"/>
          <w:highlight w:val="white"/>
        </w:rPr>
      </w:r>
      <w:r/>
    </w:p>
    <w:p>
      <w:pPr>
        <w:pStyle w:val="748"/>
        <w:rPr>
          <w:rFonts w:hint="eastAsia" w:ascii="宋体" w:hAnsi="宋体"/>
          <w:b/>
          <w:sz w:val="24"/>
          <w:highlight w:val="white"/>
        </w:rPr>
      </w:pPr>
      <w:r>
        <w:rPr>
          <w:rFonts w:hint="eastAsia" w:ascii="宋体" w:hAnsi="宋体"/>
          <w:sz w:val="24"/>
          <w:highlight w:val="white"/>
        </w:rPr>
        <w:t xml:space="preserve">    </w:t>
      </w:r>
      <w:r>
        <w:rPr>
          <w:rFonts w:hint="eastAsia" w:ascii="宋体" w:hAnsi="宋体"/>
          <w:b/>
          <w:sz w:val="24"/>
          <w:highlight w:val="white"/>
        </w:rPr>
        <w:t xml:space="preserve">12.10 供应商不得将以下不可竞争费用降低标准计取：</w:t>
      </w:r>
      <w:r>
        <w:rPr>
          <w:rFonts w:hint="eastAsia" w:ascii="宋体" w:hAnsi="宋体"/>
          <w:b/>
          <w:sz w:val="24"/>
          <w:highlight w:val="white"/>
        </w:rPr>
      </w:r>
      <w:r/>
    </w:p>
    <w:p>
      <w:pPr>
        <w:pStyle w:val="748"/>
        <w:ind w:firstLine="360"/>
        <w:rPr>
          <w:rFonts w:hint="eastAsia" w:ascii="宋体" w:hAnsi="宋体"/>
          <w:b/>
          <w:sz w:val="24"/>
          <w:highlight w:val="white"/>
        </w:rPr>
      </w:pPr>
      <w:r>
        <w:rPr>
          <w:rFonts w:hint="eastAsia" w:ascii="宋体" w:hAnsi="宋体"/>
          <w:b/>
          <w:sz w:val="24"/>
          <w:highlight w:val="white"/>
        </w:rPr>
        <w:t xml:space="preserve">（1）财政、税收、物价等部门批准的税金和行政性规费；</w:t>
      </w:r>
      <w:r>
        <w:rPr>
          <w:rFonts w:hint="eastAsia" w:ascii="宋体" w:hAnsi="宋体"/>
          <w:b/>
          <w:sz w:val="24"/>
          <w:highlight w:val="white"/>
        </w:rPr>
      </w:r>
      <w:r/>
    </w:p>
    <w:p>
      <w:pPr>
        <w:pStyle w:val="748"/>
        <w:ind w:firstLine="360"/>
        <w:rPr>
          <w:rFonts w:hint="eastAsia" w:ascii="宋体" w:hAnsi="宋体"/>
          <w:b/>
          <w:sz w:val="24"/>
          <w:highlight w:val="white"/>
        </w:rPr>
      </w:pPr>
      <w:r>
        <w:rPr>
          <w:rFonts w:hint="eastAsia" w:ascii="宋体" w:hAnsi="宋体"/>
          <w:b/>
          <w:sz w:val="24"/>
          <w:highlight w:val="white"/>
        </w:rPr>
        <w:t xml:space="preserve">（2）磋商文件明确的有关费用比例；</w:t>
      </w:r>
      <w:r>
        <w:rPr>
          <w:rFonts w:hint="eastAsia" w:ascii="宋体" w:hAnsi="宋体"/>
          <w:b/>
          <w:sz w:val="24"/>
          <w:highlight w:val="white"/>
        </w:rPr>
      </w:r>
      <w:r/>
    </w:p>
    <w:p>
      <w:pPr>
        <w:pStyle w:val="748"/>
        <w:ind w:firstLine="360"/>
        <w:rPr>
          <w:rFonts w:hint="eastAsia" w:ascii="宋体" w:hAnsi="宋体"/>
          <w:sz w:val="24"/>
          <w:highlight w:val="white"/>
        </w:rPr>
      </w:pPr>
      <w:r>
        <w:rPr>
          <w:rFonts w:hint="eastAsia" w:ascii="宋体" w:hAnsi="宋体"/>
          <w:b/>
          <w:sz w:val="24"/>
          <w:highlight w:val="white"/>
        </w:rPr>
        <w:t xml:space="preserve">（3）磋商文件中已经明确固定价格的材料、采购人供应的材料及暂定暂估的费用</w:t>
      </w:r>
      <w:r>
        <w:rPr>
          <w:rFonts w:hint="eastAsia" w:ascii="宋体" w:hAnsi="宋体"/>
          <w:sz w:val="24"/>
          <w:highlight w:val="white"/>
        </w:rPr>
        <w:t xml:space="preserve">。</w:t>
      </w:r>
      <w:r>
        <w:rPr>
          <w:rFonts w:hint="eastAsia" w:ascii="宋体" w:hAnsi="宋体"/>
          <w:sz w:val="24"/>
          <w:highlight w:val="white"/>
        </w:rPr>
      </w:r>
      <w:r/>
    </w:p>
    <w:p>
      <w:pPr>
        <w:pStyle w:val="748"/>
        <w:rPr>
          <w:rFonts w:hint="eastAsia" w:ascii="宋体" w:hAnsi="宋体"/>
          <w:sz w:val="24"/>
          <w:highlight w:val="white"/>
        </w:rPr>
      </w:pPr>
      <w:r>
        <w:rPr>
          <w:rFonts w:hint="eastAsia" w:ascii="宋体" w:hAnsi="宋体"/>
          <w:sz w:val="24"/>
          <w:highlight w:val="white"/>
        </w:rPr>
        <w:t xml:space="preserve">    12.11 供应商应按工程量清单中列出的工程项目填报单价和合价，供应商未填单价或合价或未列出的工程项目，在工程实施后，采购人将不予以支付，并视作该项费用已包括在工程总报价中。</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12.12 其他项目清单主要体现采购人提出的一些与拟建工程有关的特殊要求，但其中的暂列金额为估算价，虽在报价时计入总价，但不视为供应商所有。</w:t>
      </w:r>
      <w:r>
        <w:rPr>
          <w:rFonts w:hint="eastAsia" w:ascii="宋体" w:hAnsi="宋体"/>
          <w:sz w:val="24"/>
          <w:highlight w:val="white"/>
        </w:rPr>
      </w:r>
      <w:r/>
    </w:p>
    <w:p>
      <w:pPr>
        <w:pStyle w:val="748"/>
        <w:ind w:firstLine="480"/>
        <w:rPr>
          <w:rFonts w:hint="eastAsia" w:ascii="宋体" w:hAnsi="宋体"/>
          <w:sz w:val="24"/>
        </w:rPr>
      </w:pPr>
      <w:r>
        <w:rPr>
          <w:rFonts w:hint="eastAsia" w:ascii="宋体" w:hAnsi="宋体"/>
          <w:sz w:val="24"/>
        </w:rPr>
        <w:t xml:space="preserve">12.13</w:t>
      </w:r>
      <w:r>
        <w:rPr>
          <w:rFonts w:hint="eastAsia" w:ascii="宋体" w:hAnsi="宋体"/>
          <w:b/>
          <w:sz w:val="24"/>
        </w:rPr>
        <w:t xml:space="preserve">供应商需做好报价测算，以备磋商结束后在规定的时间内填报最后总报价及最后明细报价。</w:t>
      </w:r>
      <w:r>
        <w:rPr>
          <w:rFonts w:hint="eastAsia"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End w:id="121"/>
      <w:r/>
      <w:bookmarkStart w:id="123" w:name="_Toc220059466"/>
      <w:r>
        <w:rPr>
          <w:rFonts w:hint="eastAsia" w:ascii="宋体" w:hAnsi="宋体"/>
          <w:sz w:val="30"/>
          <w:highlight w:val="white"/>
        </w:rPr>
        <w:t xml:space="preserve">13．磋商保证金</w:t>
      </w:r>
      <w:bookmarkEnd w:id="123"/>
      <w:r>
        <w:rPr>
          <w:rFonts w:ascii="宋体" w:hAnsi="宋体"/>
          <w:sz w:val="30"/>
        </w:rPr>
      </w:r>
      <w:r/>
    </w:p>
    <w:p>
      <w:pPr>
        <w:pStyle w:val="748"/>
        <w:ind w:firstLine="480"/>
        <w:rPr>
          <w:rFonts w:hint="eastAsia" w:ascii="宋体" w:hAnsi="宋体"/>
          <w:sz w:val="24"/>
          <w:highlight w:val="white"/>
        </w:rPr>
      </w:pPr>
      <w:r/>
      <w:bookmarkStart w:id="124" w:name="EBc6f5e442e1db434a988d65a7ad4b1140"/>
      <w:r>
        <w:rPr>
          <w:rFonts w:hint="eastAsia" w:ascii="宋体" w:hAnsi="宋体"/>
          <w:sz w:val="24"/>
          <w:highlight w:val="white"/>
        </w:rPr>
        <w:t xml:space="preserve">13.1本项目不收磋商保证金。</w:t>
      </w:r>
      <w:bookmarkEnd w:id="124"/>
      <w:r>
        <w:rPr>
          <w:rFonts w:hint="eastAsia" w:ascii="宋体" w:hAnsi="宋体"/>
          <w:sz w:val="24"/>
          <w:highlight w:val="white"/>
        </w:rPr>
      </w:r>
      <w:r/>
    </w:p>
    <w:p>
      <w:pPr>
        <w:pStyle w:val="949"/>
        <w:ind w:firstLine="446"/>
        <w:keepLines w:val="0"/>
        <w:keepNext w:val="0"/>
        <w:spacing w:before="200" w:after="200" w:line="360" w:lineRule="auto"/>
        <w:tabs>
          <w:tab w:val="left" w:pos="5191" w:leader="none"/>
        </w:tabs>
        <w:rPr>
          <w:rFonts w:ascii="宋体" w:hAnsi="宋体"/>
          <w:sz w:val="30"/>
        </w:rPr>
      </w:pPr>
      <w:r/>
      <w:bookmarkStart w:id="125" w:name="_Toc220059467"/>
      <w:r>
        <w:rPr>
          <w:rFonts w:hint="eastAsia" w:ascii="宋体" w:hAnsi="宋体"/>
          <w:sz w:val="30"/>
          <w:highlight w:val="white"/>
        </w:rPr>
        <w:t xml:space="preserve">14．磋商响应有效期</w:t>
      </w:r>
      <w:bookmarkEnd w:id="125"/>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14.1磋商有效期为：磋商响应文件自磋商之日起</w:t>
      </w:r>
      <w:bookmarkStart w:id="126" w:name="EBb191cd81415c48789ea7736208afc16a"/>
      <w:r>
        <w:rPr>
          <w:rFonts w:hint="eastAsia" w:ascii="宋体" w:hAnsi="宋体"/>
          <w:color w:val="0000ff"/>
          <w:sz w:val="24"/>
          <w:highlight w:val="white"/>
        </w:rPr>
        <w:t xml:space="preserve">90</w:t>
      </w:r>
      <w:bookmarkEnd w:id="126"/>
      <w:r>
        <w:rPr>
          <w:rFonts w:hint="eastAsia" w:ascii="宋体" w:hAnsi="宋体"/>
          <w:sz w:val="24"/>
          <w:highlight w:val="white"/>
        </w:rPr>
        <w:t xml:space="preserve">天内有效。供应商一旦领取了本磋商文件并参加磋商，即被认为接受了磋商有效期的约定。</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27" w:name="_Toc220059468"/>
      <w:r>
        <w:rPr>
          <w:rFonts w:hint="eastAsia" w:ascii="宋体" w:hAnsi="宋体"/>
          <w:sz w:val="30"/>
          <w:highlight w:val="white"/>
        </w:rPr>
        <w:t xml:space="preserve">15. 响应文件的式样和签署</w:t>
      </w:r>
      <w:bookmarkEnd w:id="127"/>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15.1 供应商应通过响应文件制作软件使用数字认证证书对响应文件进行合成、电子签章及加密打包。</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28" w:name="_Toc220059469"/>
      <w:r>
        <w:rPr>
          <w:rFonts w:hint="eastAsia" w:ascii="宋体" w:hAnsi="宋体"/>
          <w:sz w:val="30"/>
          <w:highlight w:val="white"/>
        </w:rPr>
        <w:t xml:space="preserve">16．响应文件的提交</w:t>
      </w:r>
      <w:bookmarkEnd w:id="128"/>
      <w:r>
        <w:rPr>
          <w:rFonts w:ascii="宋体" w:hAnsi="宋体"/>
          <w:sz w:val="30"/>
        </w:rPr>
      </w:r>
      <w:r/>
    </w:p>
    <w:p>
      <w:pPr>
        <w:pStyle w:val="748"/>
        <w:ind w:left="1" w:firstLine="480"/>
        <w:spacing w:line="360" w:lineRule="auto"/>
        <w:rPr>
          <w:rFonts w:ascii="宋体" w:hAnsi="宋体"/>
          <w:sz w:val="24"/>
        </w:rPr>
      </w:pPr>
      <w:r>
        <w:rPr>
          <w:rFonts w:hint="eastAsia" w:ascii="宋体" w:hAnsi="宋体"/>
          <w:sz w:val="24"/>
          <w:highlight w:val="white"/>
        </w:rPr>
        <w:t xml:space="preserve">16.1响应文件提交</w:t>
      </w:r>
      <w:r>
        <w:rPr>
          <w:rFonts w:ascii="宋体" w:hAnsi="宋体"/>
          <w:sz w:val="24"/>
        </w:rPr>
      </w:r>
      <w:r/>
    </w:p>
    <w:p>
      <w:pPr>
        <w:pStyle w:val="748"/>
        <w:ind w:left="1" w:firstLine="480"/>
        <w:spacing w:line="360" w:lineRule="auto"/>
        <w:rPr>
          <w:rFonts w:ascii="宋体" w:hAnsi="宋体"/>
          <w:b/>
          <w:sz w:val="24"/>
          <w:u w:val="single"/>
        </w:rPr>
      </w:pPr>
      <w:r>
        <w:rPr>
          <w:rFonts w:hint="eastAsia" w:ascii="宋体" w:hAnsi="宋体"/>
          <w:sz w:val="24"/>
          <w:highlight w:val="white"/>
        </w:rPr>
        <w:t xml:space="preserve">16.1.1 供应商须在磋商文件规定的截止时间前，提交相应文件。</w:t>
      </w:r>
      <w:r>
        <w:rPr>
          <w:rFonts w:hint="eastAsia" w:ascii="宋体" w:hAnsi="宋体"/>
          <w:b/>
          <w:sz w:val="24"/>
          <w:highlight w:val="white"/>
          <w:u w:val="single"/>
        </w:rPr>
        <w:t xml:space="preserve">时间以电子交易平台时间为准。</w:t>
      </w:r>
      <w:r>
        <w:rPr>
          <w:rFonts w:ascii="宋体" w:hAnsi="宋体"/>
          <w:b/>
          <w:sz w:val="24"/>
          <w:u w:val="single"/>
        </w:rPr>
      </w:r>
      <w:r/>
    </w:p>
    <w:p>
      <w:pPr>
        <w:pStyle w:val="748"/>
        <w:ind w:left="1" w:firstLine="480"/>
        <w:spacing w:line="360" w:lineRule="auto"/>
        <w:rPr>
          <w:rFonts w:ascii="宋体" w:hAnsi="宋体"/>
          <w:b/>
          <w:sz w:val="24"/>
          <w:u w:val="single"/>
        </w:rPr>
      </w:pPr>
      <w:r>
        <w:rPr>
          <w:rFonts w:hint="eastAsia" w:ascii="宋体" w:hAnsi="宋体"/>
          <w:sz w:val="24"/>
          <w:highlight w:val="white"/>
        </w:rPr>
        <w:t xml:space="preserve">16.1.2</w:t>
      </w:r>
      <w:r>
        <w:rPr>
          <w:rFonts w:hint="eastAsia" w:ascii="宋体" w:hAnsi="宋体"/>
          <w:b/>
          <w:sz w:val="24"/>
          <w:highlight w:val="white"/>
          <w:u w:val="single"/>
        </w:rPr>
        <w:t xml:space="preserve">截止时间以后传输的响应文件，电子交易平台将拒绝接收。供应商应充分考虑网络环境、网络带宽等风险因素。</w:t>
      </w:r>
      <w:r>
        <w:rPr>
          <w:rFonts w:ascii="宋体" w:hAnsi="宋体"/>
          <w:b/>
          <w:sz w:val="24"/>
          <w:u w:val="single"/>
        </w:rPr>
      </w:r>
      <w:r/>
    </w:p>
    <w:p>
      <w:pPr>
        <w:pStyle w:val="748"/>
        <w:ind w:left="1" w:firstLine="482"/>
        <w:spacing w:line="360" w:lineRule="auto"/>
        <w:rPr>
          <w:rFonts w:hint="eastAsia" w:ascii="宋体" w:hAnsi="宋体"/>
          <w:b/>
          <w:sz w:val="24"/>
          <w:u w:val="single"/>
        </w:rPr>
      </w:pPr>
      <w:r/>
      <w:bookmarkStart w:id="129" w:name="_Hlk167652517"/>
      <w:r>
        <w:rPr>
          <w:rFonts w:hint="eastAsia" w:ascii="宋体" w:hAnsi="宋体"/>
          <w:b/>
          <w:sz w:val="24"/>
        </w:rPr>
        <w:t xml:space="preserve">16.1.3</w:t>
      </w:r>
      <w:r>
        <w:rPr>
          <w:rFonts w:hint="eastAsia" w:ascii="宋体" w:hAnsi="宋体"/>
          <w:b/>
          <w:sz w:val="24"/>
          <w:u w:val="single"/>
        </w:rPr>
        <w:t xml:space="preserve"> 提交磋商文件时，供应商须使用制作该磋商文件的同一数字认证证书进行提交操作。</w:t>
      </w:r>
      <w:r>
        <w:rPr>
          <w:rFonts w:hint="eastAsia" w:ascii="宋体" w:hAnsi="宋体"/>
          <w:b/>
          <w:sz w:val="24"/>
          <w:u w:val="single"/>
        </w:rPr>
      </w:r>
      <w:r/>
    </w:p>
    <w:p>
      <w:pPr>
        <w:pStyle w:val="748"/>
        <w:ind w:firstLine="480"/>
        <w:spacing w:line="360" w:lineRule="auto"/>
        <w:rPr>
          <w:rFonts w:ascii="宋体" w:hAnsi="宋体"/>
          <w:b/>
          <w:sz w:val="24"/>
          <w:u w:val="single"/>
        </w:rPr>
      </w:pPr>
      <w:r/>
      <w:bookmarkEnd w:id="129"/>
      <w:r>
        <w:rPr>
          <w:rFonts w:hint="eastAsia" w:ascii="宋体" w:hAnsi="宋体"/>
          <w:sz w:val="24"/>
          <w:highlight w:val="white"/>
        </w:rPr>
        <w:t xml:space="preserve">16.1.</w:t>
      </w:r>
      <w:r>
        <w:rPr>
          <w:rFonts w:ascii="宋体" w:hAnsi="宋体"/>
          <w:sz w:val="24"/>
          <w:highlight w:val="white"/>
        </w:rPr>
        <w:t xml:space="preserve">4</w:t>
      </w:r>
      <w:r>
        <w:rPr>
          <w:rFonts w:hint="eastAsia" w:ascii="宋体" w:hAnsi="宋体"/>
          <w:sz w:val="24"/>
          <w:highlight w:val="white"/>
        </w:rPr>
        <w:t xml:space="preserve">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供应商</w:t>
      </w:r>
      <w:r>
        <w:rPr>
          <w:rFonts w:hint="eastAsia" w:ascii="宋体" w:hAnsi="宋体"/>
          <w:b/>
          <w:sz w:val="24"/>
          <w:highlight w:val="white"/>
          <w:u w:val="single"/>
        </w:rPr>
        <w:t xml:space="preserve">不能对加密响应文件时所使用的数字认证证书进行更新、续费，否则可能引起的响应文件解密失败等相关后果由供应商自行承担。</w:t>
      </w:r>
      <w:r>
        <w:rPr>
          <w:rFonts w:ascii="宋体" w:hAnsi="宋体"/>
          <w:b/>
          <w:sz w:val="24"/>
          <w:u w:val="single"/>
        </w:rPr>
      </w:r>
      <w:r/>
    </w:p>
    <w:p>
      <w:pPr>
        <w:pStyle w:val="748"/>
        <w:ind w:firstLine="480"/>
        <w:spacing w:line="360" w:lineRule="auto"/>
        <w:rPr>
          <w:rFonts w:ascii="宋体" w:hAnsi="宋体"/>
          <w:b/>
          <w:sz w:val="24"/>
          <w:u w:val="single"/>
        </w:rPr>
      </w:pPr>
      <w:r>
        <w:rPr>
          <w:rFonts w:hint="eastAsia" w:ascii="宋体" w:hAnsi="宋体"/>
          <w:sz w:val="24"/>
          <w:highlight w:val="white"/>
        </w:rPr>
        <w:t xml:space="preserve">16.1.</w:t>
      </w:r>
      <w:r>
        <w:rPr>
          <w:rFonts w:ascii="宋体" w:hAnsi="宋体"/>
          <w:sz w:val="24"/>
          <w:highlight w:val="white"/>
        </w:rPr>
        <w:t xml:space="preserve">5</w:t>
      </w:r>
      <w:r>
        <w:rPr>
          <w:rFonts w:hint="eastAsia" w:ascii="宋体" w:hAnsi="宋体"/>
          <w:sz w:val="24"/>
          <w:highlight w:val="white"/>
        </w:rPr>
        <w:t xml:space="preserve">因不可抗力事件造成的响应文件的损坏、丢失的，磋商组织方不承担责任。</w:t>
      </w:r>
      <w:r>
        <w:rPr>
          <w:rFonts w:ascii="宋体" w:hAnsi="宋体"/>
          <w:b/>
          <w:sz w:val="24"/>
          <w:u w:val="single"/>
        </w:rPr>
      </w:r>
      <w:r/>
    </w:p>
    <w:p>
      <w:pPr>
        <w:pStyle w:val="748"/>
        <w:ind w:firstLine="480"/>
        <w:spacing w:line="360" w:lineRule="auto"/>
        <w:rPr>
          <w:rFonts w:ascii="宋体" w:hAnsi="宋体"/>
          <w:sz w:val="24"/>
        </w:rPr>
      </w:pPr>
      <w:r>
        <w:rPr>
          <w:rFonts w:hint="eastAsia" w:ascii="宋体" w:hAnsi="宋体"/>
          <w:sz w:val="24"/>
          <w:highlight w:val="white"/>
        </w:rPr>
        <w:t xml:space="preserve">16.2</w:t>
      </w:r>
      <w:r>
        <w:rPr>
          <w:rFonts w:hint="eastAsia" w:ascii="宋体" w:hAnsi="宋体"/>
          <w:color w:val="000000"/>
          <w:sz w:val="24"/>
          <w:highlight w:val="white"/>
        </w:rPr>
        <w:t xml:space="preserve">磋商组织方可以通过修改磋商文件自行酌情延长截止时间，在此情况下，推迟提交截止时间将以书面形式通知已获取磋商文件的潜在供应商，并在“</w:t>
      </w:r>
      <w:r>
        <w:rPr>
          <w:rFonts w:hint="eastAsia" w:ascii="宋体" w:hAnsi="宋体"/>
          <w:color w:val="000000"/>
          <w:sz w:val="24"/>
        </w:rPr>
        <w:t xml:space="preserve">江苏政府采购网</w:t>
      </w:r>
      <w:r>
        <w:rPr>
          <w:rFonts w:hint="eastAsia" w:ascii="宋体" w:hAnsi="宋体"/>
          <w:color w:val="000000"/>
          <w:sz w:val="24"/>
          <w:highlight w:val="white"/>
        </w:rPr>
        <w:t xml:space="preserve">”上发布公告。供应商应及时自行登录系统查看相应内容</w:t>
      </w:r>
      <w:r>
        <w:rPr>
          <w:rFonts w:hint="eastAsia" w:ascii="宋体" w:hAnsi="宋体"/>
          <w:sz w:val="24"/>
          <w:highlight w:val="white"/>
        </w:rPr>
        <w:t xml:space="preserve">。</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30" w:name="_Toc220059470"/>
      <w:r>
        <w:rPr>
          <w:rFonts w:hint="eastAsia" w:ascii="宋体" w:hAnsi="宋体"/>
          <w:sz w:val="30"/>
          <w:highlight w:val="white"/>
        </w:rPr>
        <w:t xml:space="preserve">17．响应文件的补充、修改或者撤回</w:t>
      </w:r>
      <w:bookmarkEnd w:id="130"/>
      <w:r>
        <w:rPr>
          <w:rFonts w:ascii="宋体" w:hAnsi="宋体"/>
          <w:sz w:val="30"/>
        </w:rPr>
      </w:r>
      <w:r/>
    </w:p>
    <w:p>
      <w:pPr>
        <w:pStyle w:val="748"/>
        <w:ind w:firstLine="480"/>
        <w:spacing w:line="360" w:lineRule="auto"/>
        <w:rPr>
          <w:rFonts w:hint="eastAsia" w:ascii="宋体" w:hAnsi="宋体"/>
          <w:sz w:val="24"/>
          <w:highlight w:val="white"/>
        </w:rPr>
      </w:pPr>
      <w:r/>
      <w:bookmarkStart w:id="131" w:name="EBb56341b9c2fe4f56b248c21ee1878e34"/>
      <w:r>
        <w:rPr>
          <w:rFonts w:hint="eastAsia" w:ascii="宋体" w:hAnsi="宋体"/>
          <w:sz w:val="24"/>
          <w:highlight w:val="white"/>
        </w:rPr>
        <w:t xml:space="preserve">17.1 在提交截止时间前，供应商可以对所提交的电子响应文件进行撤回。</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17.2 在提交截止时间前，供应商可以对所提交的响应文件进行补充、修改或者撤回。</w:t>
      </w:r>
      <w:r>
        <w:rPr>
          <w:rFonts w:hint="eastAsia" w:ascii="宋体" w:hAnsi="宋体"/>
          <w:sz w:val="24"/>
          <w:highlight w:val="white"/>
        </w:rPr>
      </w:r>
      <w:r/>
    </w:p>
    <w:p>
      <w:pPr>
        <w:pStyle w:val="748"/>
        <w:ind w:firstLine="480"/>
        <w:spacing w:line="360" w:lineRule="auto"/>
        <w:rPr>
          <w:rFonts w:hint="eastAsia" w:ascii="宋体" w:hAnsi="宋体"/>
          <w:sz w:val="24"/>
          <w:highlight w:val="white"/>
        </w:rPr>
      </w:pPr>
      <w:r>
        <w:rPr>
          <w:rFonts w:hint="eastAsia" w:ascii="宋体" w:hAnsi="宋体"/>
          <w:sz w:val="24"/>
          <w:highlight w:val="white"/>
        </w:rPr>
        <w:t xml:space="preserve">17.3 在提交截止时间之后，供应商不得对其响应文件作任何修改或撤回。</w:t>
      </w:r>
      <w:r>
        <w:rPr>
          <w:rFonts w:hint="eastAsia" w:ascii="宋体" w:hAnsi="宋体"/>
          <w:sz w:val="24"/>
          <w:highlight w:val="white"/>
        </w:rPr>
      </w:r>
      <w:r/>
    </w:p>
    <w:p>
      <w:pPr>
        <w:pStyle w:val="748"/>
        <w:ind w:firstLine="480"/>
        <w:spacing w:line="360" w:lineRule="auto"/>
        <w:rPr>
          <w:highlight w:val="cyan"/>
        </w:rPr>
      </w:pPr>
      <w:r>
        <w:rPr>
          <w:rFonts w:hint="eastAsia" w:ascii="宋体" w:hAnsi="宋体"/>
          <w:sz w:val="24"/>
          <w:highlight w:val="white"/>
        </w:rPr>
        <w:t xml:space="preserve">17.4 在提交截止时间至磋商文件中规定的磋商有效期满之间，供应商不得撤回其响应。</w:t>
      </w:r>
      <w:r>
        <w:rPr>
          <w:rFonts w:hint="eastAsia"/>
          <w:color w:val="000080"/>
          <w:sz w:val="20"/>
          <w:highlight w:val="white"/>
        </w:rPr>
        <w:t xml:space="preserve"> </w:t>
      </w:r>
      <w:bookmarkEnd w:id="131"/>
      <w:r/>
      <w:bookmarkStart w:id="132" w:name="EB9fd68e25e0004db58e7b42b5b009ff78"/>
      <w:r>
        <w:rPr>
          <w:rFonts w:hint="eastAsia"/>
          <w:color w:val="000080"/>
          <w:sz w:val="20"/>
          <w:highlight w:val="white"/>
        </w:rPr>
        <w:t xml:space="preserve"> </w:t>
      </w:r>
      <w:bookmarkEnd w:id="132"/>
      <w:r/>
      <w:bookmarkStart w:id="133" w:name="EB91977cf5615f44c9a4dcef7936893d1e"/>
      <w:r>
        <w:rPr>
          <w:rFonts w:hint="eastAsia"/>
          <w:color w:val="000080"/>
          <w:sz w:val="20"/>
          <w:highlight w:val="white"/>
        </w:rPr>
        <w:t xml:space="preserve"> </w:t>
      </w:r>
      <w:bookmarkEnd w:id="133"/>
      <w:r>
        <w:rPr>
          <w:highlight w:val="cyan"/>
        </w:rPr>
      </w:r>
      <w:r/>
    </w:p>
    <w:p>
      <w:pPr>
        <w:pStyle w:val="947"/>
        <w:rPr>
          <w:rFonts w:ascii="宋体" w:hAnsi="宋体" w:eastAsia="宋体"/>
          <w:sz w:val="32"/>
        </w:rPr>
      </w:pPr>
      <w:r/>
      <w:bookmarkStart w:id="134" w:name="_Toc220059471"/>
      <w:r>
        <w:rPr>
          <w:rFonts w:hint="eastAsia" w:ascii="宋体" w:hAnsi="宋体" w:eastAsia="宋体"/>
          <w:sz w:val="32"/>
          <w:highlight w:val="white"/>
        </w:rPr>
        <w:t xml:space="preserve">四、磋商与评审</w:t>
      </w:r>
      <w:bookmarkEnd w:id="134"/>
      <w:r>
        <w:rPr>
          <w:rFonts w:ascii="宋体" w:hAnsi="宋体" w:eastAsia="宋体"/>
          <w:sz w:val="32"/>
        </w:rPr>
      </w:r>
      <w:r/>
    </w:p>
    <w:p>
      <w:pPr>
        <w:pStyle w:val="949"/>
        <w:ind w:firstLine="446"/>
        <w:keepLines w:val="0"/>
        <w:keepNext w:val="0"/>
        <w:spacing w:before="200" w:after="200" w:line="360" w:lineRule="auto"/>
        <w:tabs>
          <w:tab w:val="left" w:pos="5191" w:leader="none"/>
        </w:tabs>
        <w:rPr>
          <w:rFonts w:ascii="宋体" w:hAnsi="宋体"/>
          <w:sz w:val="30"/>
        </w:rPr>
      </w:pPr>
      <w:r/>
      <w:bookmarkStart w:id="135" w:name="_Toc220059472"/>
      <w:r>
        <w:rPr>
          <w:rFonts w:hint="eastAsia" w:ascii="宋体" w:hAnsi="宋体"/>
          <w:sz w:val="30"/>
          <w:highlight w:val="white"/>
        </w:rPr>
        <w:t xml:space="preserve">18．磋商</w:t>
      </w:r>
      <w:bookmarkEnd w:id="135"/>
      <w:r>
        <w:rPr>
          <w:rFonts w:ascii="宋体" w:hAnsi="宋体"/>
          <w:sz w:val="30"/>
        </w:rPr>
      </w:r>
      <w:r/>
    </w:p>
    <w:p>
      <w:pPr>
        <w:pStyle w:val="748"/>
        <w:ind w:left="1" w:firstLine="480"/>
        <w:spacing w:line="360" w:lineRule="auto"/>
        <w:rPr>
          <w:rFonts w:ascii="宋体" w:hAnsi="宋体"/>
          <w:sz w:val="24"/>
        </w:rPr>
      </w:pPr>
      <w:r>
        <w:rPr>
          <w:rFonts w:hint="eastAsia" w:ascii="宋体" w:hAnsi="宋体"/>
          <w:sz w:val="24"/>
          <w:highlight w:val="white"/>
        </w:rPr>
        <w:t xml:space="preserve">18.1供应商应当在磋商前做好充分准备，使用CA数字证书准时参加磋商。</w:t>
      </w:r>
      <w:r>
        <w:rPr>
          <w:rFonts w:ascii="宋体" w:hAnsi="宋体"/>
          <w:sz w:val="24"/>
        </w:rPr>
      </w:r>
      <w:r/>
    </w:p>
    <w:p>
      <w:pPr>
        <w:pStyle w:val="748"/>
        <w:ind w:left="1" w:firstLine="480"/>
        <w:spacing w:line="360" w:lineRule="auto"/>
        <w:rPr>
          <w:rFonts w:ascii="宋体" w:hAnsi="宋体"/>
          <w:sz w:val="24"/>
        </w:rPr>
      </w:pPr>
      <w:r>
        <w:rPr>
          <w:rFonts w:hint="eastAsia" w:ascii="宋体" w:hAnsi="宋体"/>
          <w:sz w:val="24"/>
          <w:highlight w:val="white"/>
        </w:rPr>
        <w:t xml:space="preserve">18.2 </w:t>
      </w:r>
      <w:r>
        <w:rPr>
          <w:rFonts w:hint="eastAsia" w:ascii="宋体" w:hAnsi="宋体"/>
          <w:b/>
          <w:sz w:val="24"/>
          <w:highlight w:val="white"/>
        </w:rPr>
        <w:t xml:space="preserve">供应商不足3家，不进入解密程序。</w:t>
      </w:r>
      <w:r>
        <w:rPr>
          <w:rFonts w:ascii="宋体" w:hAnsi="宋体"/>
          <w:sz w:val="24"/>
        </w:rPr>
      </w:r>
      <w:r/>
    </w:p>
    <w:p>
      <w:pPr>
        <w:pStyle w:val="748"/>
        <w:ind w:left="1" w:firstLine="480"/>
        <w:spacing w:line="360" w:lineRule="auto"/>
        <w:rPr>
          <w:rFonts w:ascii="宋体" w:hAnsi="宋体"/>
          <w:sz w:val="24"/>
        </w:rPr>
      </w:pPr>
      <w:r>
        <w:rPr>
          <w:rFonts w:hint="eastAsia" w:ascii="宋体" w:hAnsi="宋体"/>
          <w:sz w:val="24"/>
          <w:highlight w:val="white"/>
        </w:rPr>
        <w:t xml:space="preserve">18.3 </w:t>
      </w:r>
      <w:r>
        <w:rPr>
          <w:rFonts w:hint="eastAsia" w:ascii="宋体" w:hAnsi="宋体"/>
          <w:b/>
          <w:sz w:val="24"/>
          <w:highlight w:val="white"/>
        </w:rPr>
        <w:t xml:space="preserve">磋商时，磋商组织方将在系统内公布供应商名单，发出解密的指令，供应商自行实施解密，限定在主持人发布解密指令后</w:t>
      </w:r>
      <w:bookmarkStart w:id="136" w:name="EB4e7018e4cfb74c0d932c7b8f4b39ba3e"/>
      <w:r>
        <w:rPr>
          <w:rFonts w:hint="eastAsia" w:ascii="宋体" w:hAnsi="宋体"/>
          <w:b/>
          <w:color w:val="0000ff"/>
          <w:sz w:val="24"/>
          <w:highlight w:val="white"/>
        </w:rPr>
        <w:t xml:space="preserve">30</w:t>
      </w:r>
      <w:bookmarkEnd w:id="136"/>
      <w:r>
        <w:rPr>
          <w:rFonts w:hint="eastAsia" w:ascii="宋体" w:hAnsi="宋体"/>
          <w:b/>
          <w:sz w:val="24"/>
          <w:highlight w:val="white"/>
        </w:rPr>
        <w:t xml:space="preserve">分钟内完成。解密时，供应商必须使用与制作响应文件时同一数字认证证书对响应文件进行解密，否则解密将会失败。</w:t>
      </w:r>
      <w:r>
        <w:rPr>
          <w:rFonts w:ascii="宋体" w:hAnsi="宋体"/>
          <w:sz w:val="24"/>
        </w:rPr>
      </w:r>
      <w:r/>
    </w:p>
    <w:p>
      <w:pPr>
        <w:pStyle w:val="748"/>
        <w:ind w:left="1" w:firstLine="482"/>
        <w:spacing w:line="360" w:lineRule="auto"/>
        <w:rPr>
          <w:rFonts w:ascii="宋体" w:hAnsi="宋体"/>
          <w:b/>
          <w:sz w:val="24"/>
        </w:rPr>
      </w:pPr>
      <w:r>
        <w:rPr>
          <w:rFonts w:hint="eastAsia" w:ascii="宋体" w:hAnsi="宋体"/>
          <w:b/>
          <w:sz w:val="24"/>
          <w:highlight w:val="white"/>
        </w:rPr>
        <w:t xml:space="preserve">18.4</w:t>
      </w:r>
      <w:r>
        <w:rPr>
          <w:rFonts w:hint="eastAsia" w:ascii="宋体" w:hAnsi="宋体"/>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highlight w:val="white"/>
        </w:rPr>
        <w:t xml:space="preserve">若解密成功的供应商不足三家，不进入后续程序。</w:t>
      </w:r>
      <w:r>
        <w:rPr>
          <w:rFonts w:ascii="宋体" w:hAnsi="宋体"/>
          <w:b/>
          <w:sz w:val="24"/>
        </w:rPr>
      </w:r>
      <w:r/>
    </w:p>
    <w:p>
      <w:pPr>
        <w:pStyle w:val="748"/>
        <w:ind w:left="1" w:firstLine="480"/>
        <w:spacing w:line="360" w:lineRule="auto"/>
        <w:rPr>
          <w:rFonts w:ascii="宋体" w:hAnsi="宋体"/>
          <w:b/>
          <w:sz w:val="24"/>
        </w:rPr>
      </w:pPr>
      <w:r>
        <w:rPr>
          <w:rFonts w:hint="eastAsia" w:ascii="宋体" w:hAnsi="宋体"/>
          <w:sz w:val="24"/>
          <w:highlight w:val="white"/>
        </w:rPr>
        <w:t xml:space="preserve">18.5本项目在限定的解密时间内，只要有任一家供应商解密成功，即视为电子交易平台运行无故障。</w:t>
      </w:r>
      <w:r>
        <w:rPr>
          <w:rFonts w:ascii="宋体" w:hAnsi="宋体"/>
          <w:b/>
          <w:sz w:val="24"/>
        </w:rPr>
      </w:r>
      <w:r/>
    </w:p>
    <w:p>
      <w:pPr>
        <w:pStyle w:val="748"/>
        <w:ind w:left="1" w:firstLine="480"/>
        <w:spacing w:line="360" w:lineRule="auto"/>
        <w:rPr>
          <w:rFonts w:ascii="宋体" w:hAnsi="宋体"/>
          <w:sz w:val="24"/>
        </w:rPr>
      </w:pPr>
      <w:r>
        <w:rPr>
          <w:rFonts w:hint="eastAsia" w:ascii="宋体" w:hAnsi="宋体"/>
          <w:sz w:val="24"/>
          <w:highlight w:val="white"/>
        </w:rPr>
        <w:t xml:space="preserve">18.6供应商须配合磋商工作，否则自行承担后果。</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37" w:name="_Toc220059473"/>
      <w:r>
        <w:rPr>
          <w:rFonts w:hint="eastAsia" w:ascii="宋体" w:hAnsi="宋体"/>
          <w:sz w:val="30"/>
          <w:highlight w:val="white"/>
        </w:rPr>
        <w:t xml:space="preserve">19．磋商小组组成</w:t>
      </w:r>
      <w:bookmarkEnd w:id="137"/>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19.1磋商小组将由采购人代表和评审专家组成，成员人数为3人或3人以上单数。</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38" w:name="_Toc220059474"/>
      <w:r>
        <w:rPr>
          <w:rFonts w:hint="eastAsia" w:ascii="宋体" w:hAnsi="宋体"/>
          <w:sz w:val="30"/>
          <w:highlight w:val="white"/>
        </w:rPr>
        <w:t xml:space="preserve">20．无效磋商的情形</w:t>
      </w:r>
      <w:bookmarkEnd w:id="138"/>
      <w:r>
        <w:rPr>
          <w:rFonts w:ascii="宋体" w:hAnsi="宋体"/>
          <w:sz w:val="30"/>
        </w:rPr>
      </w:r>
      <w:r/>
    </w:p>
    <w:p>
      <w:pPr>
        <w:pStyle w:val="748"/>
        <w:ind w:left="1" w:firstLine="480"/>
        <w:spacing w:line="360" w:lineRule="auto"/>
        <w:rPr>
          <w:rFonts w:ascii="宋体" w:hAnsi="宋体"/>
          <w:sz w:val="24"/>
        </w:rPr>
      </w:pPr>
      <w:r>
        <w:rPr>
          <w:rFonts w:hint="eastAsia" w:ascii="宋体" w:hAnsi="宋体"/>
          <w:sz w:val="24"/>
          <w:highlight w:val="white"/>
        </w:rPr>
        <w:t xml:space="preserve">供应商存在下列情况之一的，其磋商无效：</w:t>
      </w:r>
      <w:r>
        <w:rPr>
          <w:rFonts w:ascii="宋体" w:hAnsi="宋体"/>
          <w:sz w:val="24"/>
        </w:rPr>
      </w:r>
      <w:r/>
    </w:p>
    <w:p>
      <w:pPr>
        <w:pStyle w:val="748"/>
        <w:ind w:firstLine="480"/>
        <w:rPr>
          <w:rFonts w:ascii="宋体" w:hAnsi="宋体"/>
          <w:sz w:val="24"/>
          <w:highlight w:val="white"/>
        </w:rPr>
      </w:pPr>
      <w:r/>
      <w:bookmarkStart w:id="139" w:name="EB0bc0853cf1b84ccfa7d372107d18749a"/>
      <w:r>
        <w:rPr>
          <w:rFonts w:hint="eastAsia" w:ascii="宋体" w:hAnsi="宋体"/>
          <w:sz w:val="24"/>
          <w:highlight w:val="white"/>
        </w:rPr>
        <w:t xml:space="preserve">（1）响应文件未按磋商文件要求签署、盖章的；    </w:t>
      </w:r>
      <w:r>
        <w:rPr>
          <w:rFonts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（2）不具备磋商文件中规定的资格要求的；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（3）首轮报价或最终报价超过磋商文件中规定的最高限价的；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（4）响应文件含有采购人不能接受的附加条件的;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（5）供应商存在串通磋商情形的；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（6）如有委托代理人，未提供供应商为其缴纳社保证明材料的；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（7）不同供应商的单位负责人为同一人或者存在直接控股、管理关系的；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（8）响应文件中提供了虚假或失实资料的；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（9）不符合法律、法规和磋商文件规定的其它实质性条款（须经磋商小组半数以上同意；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10）“信用中国”网站（www.creditchina.gov.cn）、中国政府采购网（www.ccgp.gov.cn）、“信用江苏”网站（http://www.jscredit.gov.cn）查询结果为失信被执行人名单、重大税收违法案件当事人名单、政府采购严重违法失信行为名单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（11）报价明显低于其他通过符合性审查供应商的报价，供应商不能证明其报价合理性的；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（12）未在提交截止时间前提交有效加密文件的；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（13）由于供应商原因，未在规定时间内对响应文件进行有效解密的；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（14）为本项目提供整体设计、规范编制或者项目管理、监理、检测等服务的；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（15）磋商文件明确列出的不可竞争费用项目或费率或计算基础不一致的；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（16）磋商响应文件的已标价工程量清单与磋商文件提供的工程量清单中的项目编码、项目名称、项目特征、计量单位、工程量不一致的；    </w:t>
      </w:r>
      <w:r>
        <w:rPr>
          <w:rFonts w:hint="eastAsia" w:ascii="宋体" w:hAnsi="宋体"/>
          <w:sz w:val="24"/>
          <w:highlight w:val="white"/>
        </w:rPr>
      </w:r>
      <w:r/>
    </w:p>
    <w:p>
      <w:pPr>
        <w:pStyle w:val="748"/>
        <w:ind w:firstLine="480"/>
        <w:rPr>
          <w:rFonts w:hint="eastAsia" w:ascii="宋体" w:hAnsi="宋体"/>
          <w:sz w:val="24"/>
          <w:highlight w:val="white"/>
        </w:rPr>
      </w:pPr>
      <w:r>
        <w:rPr>
          <w:rFonts w:hint="eastAsia" w:ascii="宋体" w:hAnsi="宋体"/>
          <w:sz w:val="24"/>
          <w:highlight w:val="white"/>
        </w:rPr>
        <w:t xml:space="preserve">（17）磋商响应文件中已标价工程量清单与磋商文件规定的暂估价、暂列金额及甲供材料价格不一致的</w:t>
      </w:r>
      <w:bookmarkEnd w:id="139"/>
      <w:r>
        <w:rPr>
          <w:rFonts w:hint="eastAsia" w:ascii="宋体" w:hAnsi="宋体"/>
          <w:sz w:val="24"/>
          <w:highlight w:val="white"/>
        </w:rPr>
        <w:t xml:space="preserve">；</w:t>
      </w:r>
      <w:r>
        <w:rPr>
          <w:rFonts w:hint="eastAsia" w:ascii="宋体" w:hAnsi="宋体"/>
          <w:sz w:val="24"/>
          <w:highlight w:val="white"/>
        </w:rPr>
      </w:r>
      <w:r/>
    </w:p>
    <w:p>
      <w:pPr>
        <w:pStyle w:val="748"/>
        <w:ind w:firstLine="480"/>
        <w:rPr>
          <w:rFonts w:hint="eastAsia" w:ascii="宋体" w:hAnsi="宋体"/>
          <w:b/>
          <w:sz w:val="24"/>
        </w:rPr>
      </w:pPr>
      <w:r>
        <w:rPr>
          <w:rFonts w:hint="eastAsia" w:ascii="宋体" w:hAnsi="宋体"/>
          <w:b/>
          <w:sz w:val="24"/>
        </w:rPr>
        <w:t xml:space="preserve">（18）最后报价（二次报价）超过首次报价的供应商；</w:t>
      </w:r>
      <w:r>
        <w:rPr>
          <w:rFonts w:hint="eastAsia" w:ascii="宋体" w:hAnsi="宋体"/>
          <w:b/>
          <w:sz w:val="24"/>
        </w:rPr>
      </w:r>
      <w:r/>
    </w:p>
    <w:p>
      <w:pPr>
        <w:pStyle w:val="748"/>
        <w:ind w:firstLine="480"/>
        <w:rPr>
          <w:rFonts w:hint="eastAsia" w:ascii="宋体" w:hAnsi="宋体"/>
          <w:b/>
          <w:sz w:val="24"/>
        </w:rPr>
      </w:pPr>
      <w:r>
        <w:rPr>
          <w:rFonts w:hint="eastAsia" w:ascii="宋体" w:hAnsi="宋体"/>
          <w:b/>
          <w:sz w:val="24"/>
        </w:rPr>
        <w:t xml:space="preserve">（19）未参与最终报价的供应商会被系统自动判定为无效响应；</w:t>
      </w:r>
      <w:r>
        <w:rPr>
          <w:rFonts w:hint="eastAsia" w:ascii="宋体" w:hAnsi="宋体"/>
          <w:b/>
          <w:sz w:val="24"/>
        </w:rPr>
      </w:r>
      <w:r/>
    </w:p>
    <w:p>
      <w:pPr>
        <w:pStyle w:val="748"/>
        <w:ind w:firstLine="480"/>
        <w:rPr>
          <w:rFonts w:hint="eastAsia" w:ascii="宋体" w:hAnsi="宋体"/>
          <w:b/>
          <w:sz w:val="24"/>
        </w:rPr>
      </w:pPr>
      <w:r>
        <w:rPr>
          <w:rFonts w:hint="eastAsia" w:ascii="宋体" w:hAnsi="宋体"/>
          <w:b/>
          <w:sz w:val="24"/>
        </w:rPr>
        <w:t xml:space="preserve">（20）符合磋商文件“第五部分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b/>
          <w:sz w:val="24"/>
        </w:rPr>
      </w:r>
      <w:r/>
    </w:p>
    <w:p>
      <w:pPr>
        <w:pStyle w:val="748"/>
        <w:ind w:firstLine="480"/>
        <w:rPr>
          <w:rFonts w:hint="eastAsia" w:ascii="宋体" w:hAnsi="宋体"/>
          <w:b/>
          <w:sz w:val="24"/>
        </w:rPr>
      </w:pPr>
      <w:r>
        <w:rPr>
          <w:rFonts w:hint="eastAsia" w:ascii="宋体" w:hAnsi="宋体"/>
          <w:b/>
          <w:sz w:val="24"/>
        </w:rPr>
      </w:r>
      <w:r/>
    </w:p>
    <w:p>
      <w:pPr>
        <w:pStyle w:val="748"/>
        <w:ind w:firstLine="480"/>
        <w:rPr>
          <w:rFonts w:ascii="宋体" w:hAnsi="宋体"/>
          <w:sz w:val="30"/>
        </w:rPr>
      </w:pPr>
      <w:r>
        <w:rPr>
          <w:rFonts w:hint="eastAsia" w:ascii="宋体" w:hAnsi="宋体"/>
          <w:sz w:val="30"/>
          <w:highlight w:val="white"/>
        </w:rPr>
        <w:t xml:space="preserve">21．串通磋商的情形</w:t>
      </w:r>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有下列情形之一的，视为供应商串通磋商，磋商无效：</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（1）不同供应商的响应文件由同一单位或者个人编制；</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（2）不同供应商委托同一单位或者个人办理磋商事宜；</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（3）不同供应商的响应文件载明的项目管理成员或者联系人员为同一人；</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（4）不同供应商的响应文件异常一致或者磋商报价呈规律性差异；</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（5）不同供应商的响应文件相互混装。</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40" w:name="_Toc220059475"/>
      <w:r>
        <w:rPr>
          <w:rFonts w:hint="eastAsia" w:ascii="宋体" w:hAnsi="宋体"/>
          <w:sz w:val="30"/>
          <w:highlight w:val="white"/>
        </w:rPr>
        <w:t xml:space="preserve">22．响应文件的澄清</w:t>
      </w:r>
      <w:bookmarkEnd w:id="140"/>
      <w:r>
        <w:rPr>
          <w:rFonts w:ascii="宋体" w:hAnsi="宋体"/>
          <w:sz w:val="30"/>
        </w:rPr>
      </w:r>
      <w:r/>
    </w:p>
    <w:p>
      <w:pPr>
        <w:pStyle w:val="748"/>
        <w:ind w:firstLine="480"/>
        <w:spacing w:line="360" w:lineRule="auto"/>
        <w:rPr>
          <w:rFonts w:hint="eastAsia" w:ascii="宋体" w:hAnsi="宋体"/>
          <w:sz w:val="24"/>
        </w:rPr>
      </w:pPr>
      <w:r>
        <w:rPr>
          <w:rFonts w:hint="eastAsia" w:ascii="宋体" w:hAnsi="宋体"/>
          <w:sz w:val="24"/>
          <w:highlight w:val="white"/>
        </w:rPr>
        <w:t xml:space="preserve">22.1供应商应根据磋商小组要求对相关问题进行澄清、说明或者补正，并加盖公章。供应商的澄清、说明或者补正不得超出响应文件的范围或者改变响应文件的实质性内容。</w:t>
      </w:r>
      <w:r>
        <w:rPr>
          <w:rFonts w:hint="eastAsia"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41" w:name="_Toc220059476"/>
      <w:r>
        <w:rPr>
          <w:rFonts w:hint="eastAsia" w:ascii="宋体" w:hAnsi="宋体"/>
          <w:sz w:val="30"/>
          <w:highlight w:val="white"/>
        </w:rPr>
        <w:t xml:space="preserve">23．磋商内容</w:t>
      </w:r>
      <w:bookmarkEnd w:id="141"/>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23.1磋商小组与符合条件的供应商就磋商文件中的技术、服务要求及合同草案条款等进行磋商。</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根据磋商文件和磋商情况作出的实质性变动是磋商文件的有效组成部分，磋商小组将及时以书面形式同时通知所有参加磋商的供应商。</w:t>
      </w:r>
      <w:r>
        <w:rPr>
          <w:rFonts w:ascii="宋体" w:hAnsi="宋体"/>
          <w:sz w:val="24"/>
        </w:rPr>
      </w:r>
      <w:r/>
    </w:p>
    <w:p>
      <w:pPr>
        <w:pStyle w:val="748"/>
        <w:ind w:firstLine="480"/>
        <w:spacing w:line="360" w:lineRule="auto"/>
        <w:rPr>
          <w:rFonts w:ascii="宋体" w:hAnsi="宋体"/>
          <w:sz w:val="24"/>
          <w:u w:val="single"/>
        </w:rPr>
      </w:pPr>
      <w:r>
        <w:rPr>
          <w:rFonts w:hint="eastAsia" w:ascii="宋体" w:hAnsi="宋体"/>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sz w:val="24"/>
          <w:u w:val="single"/>
        </w:rPr>
      </w:r>
      <w:r/>
    </w:p>
    <w:p>
      <w:pPr>
        <w:pStyle w:val="748"/>
        <w:ind w:firstLine="480"/>
        <w:spacing w:line="360" w:lineRule="auto"/>
        <w:rPr>
          <w:rFonts w:ascii="宋体" w:hAnsi="宋体"/>
          <w:sz w:val="24"/>
        </w:rPr>
      </w:pPr>
      <w:r>
        <w:rPr>
          <w:rFonts w:hint="eastAsia" w:ascii="宋体" w:hAnsi="宋体"/>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sz w:val="24"/>
        </w:rPr>
      </w:r>
      <w:r/>
    </w:p>
    <w:p>
      <w:pPr>
        <w:pStyle w:val="949"/>
        <w:ind w:firstLine="446"/>
        <w:keepLines w:val="0"/>
        <w:keepNext w:val="0"/>
        <w:spacing w:before="200" w:after="200" w:line="360" w:lineRule="auto"/>
        <w:tabs>
          <w:tab w:val="left" w:pos="5191" w:leader="none"/>
        </w:tabs>
        <w:rPr>
          <w:rFonts w:hint="eastAsia" w:ascii="宋体" w:hAnsi="宋体"/>
          <w:sz w:val="30"/>
        </w:rPr>
      </w:pPr>
      <w:r/>
      <w:bookmarkStart w:id="142" w:name="_Toc220059477"/>
      <w:r>
        <w:rPr>
          <w:rFonts w:hint="eastAsia" w:ascii="宋体" w:hAnsi="宋体"/>
          <w:sz w:val="30"/>
          <w:highlight w:val="white"/>
        </w:rPr>
        <w:t xml:space="preserve">24．最后报价的提交</w:t>
      </w:r>
      <w:bookmarkEnd w:id="142"/>
      <w:r>
        <w:rPr>
          <w:rFonts w:hint="eastAsia" w:ascii="宋体" w:hAnsi="宋体"/>
          <w:sz w:val="30"/>
        </w:rPr>
      </w:r>
      <w:r/>
    </w:p>
    <w:p>
      <w:pPr>
        <w:pStyle w:val="748"/>
        <w:ind w:firstLine="482"/>
        <w:spacing w:line="360" w:lineRule="auto"/>
        <w:rPr>
          <w:rFonts w:hint="eastAsia" w:ascii="宋体" w:hAnsi="宋体"/>
          <w:sz w:val="24"/>
          <w:highlight w:val="white"/>
        </w:rPr>
      </w:pPr>
      <w:r/>
      <w:bookmarkStart w:id="143" w:name="EBfbe8196c092c4cddad39e4073d1b66a1"/>
      <w:r>
        <w:rPr>
          <w:rFonts w:hint="eastAsia" w:ascii="宋体" w:hAnsi="宋体"/>
          <w:sz w:val="24"/>
          <w:highlight w:val="white"/>
        </w:rPr>
        <w:t xml:space="preserve">24.1</w:t>
      </w:r>
      <w:r>
        <w:rPr>
          <w:rFonts w:hint="eastAsia" w:ascii="宋体" w:hAnsi="宋体"/>
          <w:sz w:val="24"/>
          <w:highlight w:val="yellow"/>
        </w:rPr>
        <w:t xml:space="preserve">磋商文件能够详细列明采购标的的技术、服务要求的，磋商结束后，磋商小组应当要求所有实质性响应的供应商在规定时间内提交</w:t>
      </w:r>
      <w:bookmarkStart w:id="144" w:name="_Hlk167652605"/>
      <w:r>
        <w:rPr>
          <w:rFonts w:hint="eastAsia" w:ascii="宋体" w:hAnsi="宋体"/>
          <w:color w:val="ff0000"/>
          <w:sz w:val="24"/>
          <w:highlight w:val="yellow"/>
        </w:rPr>
        <w:t xml:space="preserve">最后报价和最后明细报价</w:t>
      </w:r>
      <w:bookmarkEnd w:id="144"/>
      <w:r>
        <w:rPr>
          <w:rFonts w:hint="eastAsia" w:ascii="宋体" w:hAnsi="宋体"/>
          <w:sz w:val="24"/>
          <w:highlight w:val="white"/>
        </w:rPr>
        <w:t xml:space="preserve">，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rPr>
          <w:rFonts w:hint="eastAsia" w:ascii="宋体" w:hAnsi="宋体"/>
          <w:sz w:val="24"/>
          <w:highlight w:val="white"/>
        </w:rPr>
      </w:r>
      <w:r/>
    </w:p>
    <w:p>
      <w:pPr>
        <w:pStyle w:val="748"/>
        <w:ind w:firstLine="482"/>
        <w:spacing w:line="360" w:lineRule="auto"/>
        <w:rPr>
          <w:rFonts w:hint="eastAsia" w:ascii="宋体" w:hAnsi="宋体"/>
          <w:sz w:val="24"/>
          <w:highlight w:val="white"/>
        </w:rPr>
      </w:pPr>
      <w:r>
        <w:rPr>
          <w:rFonts w:hint="eastAsia" w:ascii="宋体" w:hAnsi="宋体"/>
          <w:sz w:val="24"/>
          <w:highlight w:val="white"/>
        </w:rPr>
        <w:t xml:space="preserve">24.2</w:t>
      </w:r>
      <w:r>
        <w:rPr>
          <w:rFonts w:hint="eastAsia" w:ascii="宋体" w:hAnsi="宋体"/>
          <w:b/>
          <w:bCs/>
          <w:sz w:val="24"/>
          <w:highlight w:val="white"/>
        </w:rPr>
        <w:t xml:space="preserve">不竞争费用不做调整，分项单价以最后报价与首轮报价的比例（均减去不可竞争费用）同比例下浮后执行。</w:t>
      </w:r>
      <w:bookmarkEnd w:id="143"/>
      <w:r>
        <w:rPr>
          <w:rFonts w:hint="eastAsia" w:ascii="宋体" w:hAnsi="宋体"/>
          <w:b/>
          <w:bCs/>
          <w:sz w:val="24"/>
          <w:highlight w:val="white"/>
        </w:rPr>
      </w:r>
      <w:r/>
    </w:p>
    <w:p>
      <w:pPr>
        <w:pStyle w:val="949"/>
        <w:ind w:firstLine="446"/>
        <w:keepLines w:val="0"/>
        <w:keepNext w:val="0"/>
        <w:spacing w:before="200" w:after="200" w:line="360" w:lineRule="auto"/>
        <w:tabs>
          <w:tab w:val="left" w:pos="5191" w:leader="none"/>
        </w:tabs>
        <w:rPr>
          <w:rFonts w:ascii="宋体" w:hAnsi="宋体"/>
          <w:sz w:val="30"/>
        </w:rPr>
      </w:pPr>
      <w:r/>
      <w:bookmarkStart w:id="145" w:name="_Toc220059478"/>
      <w:r>
        <w:rPr>
          <w:rFonts w:hint="eastAsia" w:ascii="宋体" w:hAnsi="宋体"/>
          <w:sz w:val="30"/>
          <w:highlight w:val="white"/>
        </w:rPr>
        <w:t xml:space="preserve">25．</w:t>
      </w:r>
      <w:r>
        <w:rPr>
          <w:rFonts w:ascii="宋体" w:hAnsi="宋体"/>
          <w:sz w:val="30"/>
          <w:highlight w:val="white"/>
        </w:rPr>
        <w:t xml:space="preserve">竞争性磋商</w:t>
      </w:r>
      <w:r>
        <w:rPr>
          <w:rFonts w:hint="eastAsia" w:ascii="宋体" w:hAnsi="宋体"/>
          <w:sz w:val="30"/>
          <w:highlight w:val="white"/>
        </w:rPr>
        <w:t xml:space="preserve">特殊情况处理</w:t>
      </w:r>
      <w:bookmarkEnd w:id="145"/>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25.1</w:t>
      </w:r>
      <w:r>
        <w:rPr>
          <w:rFonts w:ascii="宋体" w:hAnsi="宋体"/>
          <w:sz w:val="24"/>
          <w:highlight w:val="white"/>
        </w:rPr>
        <w:t xml:space="preserve">出现下列情形之一的，应当终止竞争性磋商采购活动，发布项目终止公告并说明原因，重新开展采购活动：</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（1）</w:t>
      </w:r>
      <w:r>
        <w:rPr>
          <w:rFonts w:ascii="宋体" w:hAnsi="宋体"/>
          <w:sz w:val="24"/>
          <w:highlight w:val="white"/>
        </w:rPr>
        <w:t xml:space="preserve">因情况变化，不再符合规定的竞争性磋商采购方式适用情形的；</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w:t>
      </w:r>
      <w:r>
        <w:rPr>
          <w:rFonts w:ascii="宋体" w:hAnsi="宋体"/>
          <w:sz w:val="24"/>
          <w:highlight w:val="white"/>
        </w:rPr>
        <w:t xml:space="preserve">出现影响采购公正的违法、违规行为的</w:t>
      </w:r>
      <w:r>
        <w:rPr>
          <w:rFonts w:hint="eastAsia" w:ascii="宋体" w:hAnsi="宋体"/>
          <w:sz w:val="24"/>
          <w:highlight w:val="white"/>
        </w:rPr>
        <w:t xml:space="preserve">；</w:t>
      </w:r>
      <w:r>
        <w:rPr>
          <w:rFonts w:ascii="宋体" w:hAnsi="宋体"/>
          <w:sz w:val="24"/>
        </w:rPr>
      </w:r>
      <w:r/>
    </w:p>
    <w:p>
      <w:pPr>
        <w:pStyle w:val="748"/>
        <w:ind w:firstLine="480"/>
        <w:spacing w:line="360" w:lineRule="auto"/>
        <w:rPr>
          <w:rFonts w:hint="eastAsia" w:ascii="宋体" w:hAnsi="宋体"/>
          <w:sz w:val="24"/>
        </w:rPr>
      </w:pPr>
      <w:r>
        <w:rPr>
          <w:rFonts w:hint="eastAsia" w:ascii="宋体" w:hAnsi="宋体"/>
          <w:sz w:val="24"/>
          <w:highlight w:val="white"/>
        </w:rPr>
        <w:t xml:space="preserve">（3）除《政府采购竞争性磋商采购方式管理暂行办法》第三条第四项规定的情形外，在采购过程中符合要求的供应商或者报价未超过采购预算的供应商不足3家的。</w:t>
      </w:r>
      <w:r>
        <w:rPr>
          <w:rFonts w:hint="eastAsia" w:ascii="宋体" w:hAnsi="宋体"/>
          <w:sz w:val="24"/>
        </w:rPr>
      </w:r>
      <w:r/>
    </w:p>
    <w:p>
      <w:pPr>
        <w:pStyle w:val="748"/>
        <w:ind w:firstLine="482"/>
        <w:spacing w:line="360" w:lineRule="auto"/>
        <w:rPr>
          <w:rFonts w:ascii="宋体" w:hAnsi="宋体"/>
          <w:b/>
          <w:color w:val="000000"/>
          <w:sz w:val="24"/>
        </w:rPr>
      </w:pPr>
      <w:r>
        <w:rPr>
          <w:rFonts w:hint="eastAsia" w:ascii="宋体" w:hAnsi="宋体"/>
          <w:b/>
          <w:color w:val="000000"/>
          <w:sz w:val="24"/>
          <w:highlight w:val="whit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b/>
          <w:color w:val="000000"/>
          <w:sz w:val="24"/>
        </w:rPr>
      </w:r>
      <w:r/>
    </w:p>
    <w:p>
      <w:pPr>
        <w:pStyle w:val="748"/>
        <w:ind w:firstLine="480"/>
        <w:spacing w:line="360" w:lineRule="auto"/>
        <w:rPr>
          <w:rFonts w:hint="eastAsia" w:ascii="宋体" w:hAnsi="宋体"/>
          <w:sz w:val="24"/>
        </w:rPr>
      </w:pPr>
      <w:r>
        <w:rPr>
          <w:rFonts w:hint="eastAsia" w:ascii="宋体" w:hAnsi="宋体"/>
          <w:sz w:val="24"/>
          <w:highlight w:val="white"/>
        </w:rPr>
        <w:t xml:space="preserve">25.3因重大变故，采购任务取消的则该磋商活动取消，采购人应当将取消理由通知所有供应商。</w:t>
      </w:r>
      <w:r>
        <w:rPr>
          <w:rFonts w:hint="eastAsia" w:ascii="宋体" w:hAnsi="宋体"/>
          <w:sz w:val="24"/>
        </w:rPr>
      </w:r>
      <w:r/>
    </w:p>
    <w:p>
      <w:pPr>
        <w:pStyle w:val="748"/>
        <w:rPr>
          <w:highlight w:val="cyan"/>
        </w:rPr>
      </w:pPr>
      <w:r/>
      <w:bookmarkStart w:id="146" w:name="EB08e2647f48634a3994602fc936839be7"/>
      <w:r>
        <w:rPr>
          <w:rFonts w:hint="eastAsia"/>
          <w:color w:val="000080"/>
          <w:sz w:val="20"/>
          <w:highlight w:val="white"/>
        </w:rPr>
        <w:t xml:space="preserve"> </w:t>
      </w:r>
      <w:bookmarkEnd w:id="146"/>
      <w:r/>
      <w:bookmarkStart w:id="147" w:name="EBdb092230d00a4e9997343e84c11d0cb6"/>
      <w:r>
        <w:rPr>
          <w:rFonts w:hint="eastAsia"/>
          <w:color w:val="000080"/>
          <w:sz w:val="20"/>
          <w:highlight w:val="white"/>
        </w:rPr>
        <w:t xml:space="preserve"> </w:t>
      </w:r>
      <w:bookmarkEnd w:id="147"/>
      <w:r/>
      <w:bookmarkStart w:id="148" w:name="EBb75507079fcc4c79942afd5a4e24b834"/>
      <w:r>
        <w:rPr>
          <w:rFonts w:hint="eastAsia"/>
          <w:color w:val="000080"/>
          <w:sz w:val="20"/>
          <w:highlight w:val="white"/>
        </w:rPr>
        <w:t xml:space="preserve"> </w:t>
      </w:r>
      <w:bookmarkEnd w:id="148"/>
      <w:r>
        <w:rPr>
          <w:highlight w:val="cyan"/>
        </w:rPr>
      </w:r>
      <w:r/>
    </w:p>
    <w:p>
      <w:pPr>
        <w:pStyle w:val="947"/>
        <w:rPr>
          <w:rFonts w:ascii="宋体" w:hAnsi="宋体" w:eastAsia="宋体"/>
          <w:sz w:val="32"/>
        </w:rPr>
      </w:pPr>
      <w:r/>
      <w:bookmarkStart w:id="149" w:name="_Toc220059479"/>
      <w:r>
        <w:rPr>
          <w:rFonts w:hint="eastAsia" w:ascii="宋体" w:hAnsi="宋体" w:eastAsia="宋体"/>
          <w:sz w:val="32"/>
          <w:highlight w:val="white"/>
        </w:rPr>
        <w:t xml:space="preserve">五、确定成交结果</w:t>
      </w:r>
      <w:bookmarkEnd w:id="149"/>
      <w:r>
        <w:rPr>
          <w:rFonts w:ascii="宋体" w:hAnsi="宋体" w:eastAsia="宋体"/>
          <w:sz w:val="32"/>
        </w:rPr>
      </w:r>
      <w:r/>
    </w:p>
    <w:p>
      <w:pPr>
        <w:pStyle w:val="949"/>
        <w:ind w:firstLine="446"/>
        <w:keepLines w:val="0"/>
        <w:keepNext w:val="0"/>
        <w:spacing w:before="200" w:after="200" w:line="360" w:lineRule="auto"/>
        <w:tabs>
          <w:tab w:val="left" w:pos="5191" w:leader="none"/>
        </w:tabs>
        <w:rPr>
          <w:rFonts w:hint="eastAsia" w:ascii="宋体" w:hAnsi="宋体"/>
          <w:sz w:val="30"/>
        </w:rPr>
      </w:pPr>
      <w:r/>
      <w:bookmarkStart w:id="150" w:name="_Toc220059480"/>
      <w:r>
        <w:rPr>
          <w:rFonts w:hint="eastAsia" w:ascii="宋体" w:hAnsi="宋体"/>
          <w:sz w:val="30"/>
          <w:highlight w:val="white"/>
        </w:rPr>
        <w:t xml:space="preserve">26．确定成交供应商</w:t>
      </w:r>
      <w:bookmarkEnd w:id="150"/>
      <w:r>
        <w:rPr>
          <w:rFonts w:hint="eastAsia" w:ascii="宋体" w:hAnsi="宋体"/>
          <w:sz w:val="30"/>
        </w:rPr>
      </w:r>
      <w:r/>
    </w:p>
    <w:p>
      <w:pPr>
        <w:pStyle w:val="748"/>
        <w:ind w:firstLine="480"/>
        <w:rPr>
          <w:rFonts w:hint="eastAsia" w:ascii="宋体" w:hAnsi="宋体"/>
          <w:sz w:val="24"/>
          <w:highlight w:val="white"/>
        </w:rPr>
      </w:pPr>
      <w:r/>
      <w:bookmarkStart w:id="151" w:name="EBa397b86576e44a76b3d720b5380e88a7"/>
      <w:r>
        <w:rPr>
          <w:rFonts w:hint="eastAsia" w:ascii="宋体" w:hAnsi="宋体"/>
          <w:sz w:val="24"/>
          <w:highlight w:val="white"/>
        </w:rPr>
        <w:t xml:space="preserve">26.1采购人从评审报告提出的成交候选供应商中，</w:t>
      </w:r>
      <w:r>
        <w:rPr>
          <w:rFonts w:hint="eastAsia" w:ascii="宋体" w:hAnsi="宋体"/>
          <w:sz w:val="24"/>
        </w:rPr>
        <w:t xml:space="preserve">按照评审得分</w:t>
      </w:r>
      <w:r>
        <w:rPr>
          <w:rFonts w:hint="eastAsia" w:ascii="宋体" w:hAnsi="宋体"/>
          <w:sz w:val="24"/>
          <w:highlight w:val="white"/>
        </w:rPr>
        <w:t xml:space="preserve">排序由高到低的原则确定成交供应商。</w:t>
      </w:r>
      <w:bookmarkEnd w:id="151"/>
      <w:r>
        <w:rPr>
          <w:rFonts w:hint="eastAsia" w:ascii="宋体" w:hAnsi="宋体"/>
          <w:sz w:val="24"/>
          <w:highlight w:val="white"/>
        </w:rPr>
      </w:r>
      <w:r/>
    </w:p>
    <w:p>
      <w:pPr>
        <w:pStyle w:val="748"/>
        <w:rPr>
          <w:rFonts w:hint="eastAsia" w:ascii="宋体" w:hAnsi="宋体"/>
          <w:sz w:val="24"/>
          <w:highlight w:val="white"/>
        </w:rPr>
      </w:pPr>
      <w:r/>
      <w:bookmarkStart w:id="152" w:name="EB9aa7147e4ff34de5b0b6a839eec8b610"/>
      <w:r>
        <w:rPr>
          <w:rFonts w:hint="eastAsia" w:ascii="宋体" w:hAnsi="宋体"/>
          <w:sz w:val="24"/>
          <w:highlight w:val="white"/>
        </w:rPr>
        <w:t xml:space="preserve"> </w:t>
      </w:r>
      <w:bookmarkEnd w:id="152"/>
      <w:r/>
      <w:bookmarkStart w:id="153" w:name="EB4b7ba9d5ba5c45e1a8f0f2c8731da0e7"/>
      <w:r>
        <w:rPr>
          <w:rFonts w:hint="eastAsia" w:ascii="宋体" w:hAnsi="宋体"/>
          <w:sz w:val="24"/>
          <w:highlight w:val="white"/>
        </w:rPr>
        <w:t xml:space="preserve"> </w:t>
      </w:r>
      <w:bookmarkEnd w:id="153"/>
      <w:r/>
      <w:bookmarkStart w:id="154" w:name="EBc139f7d738f94d37aa7a2e8425914ace"/>
      <w:r>
        <w:rPr>
          <w:rFonts w:hint="eastAsia" w:ascii="宋体" w:hAnsi="宋体"/>
          <w:sz w:val="24"/>
          <w:highlight w:val="white"/>
        </w:rPr>
        <w:t xml:space="preserve"> </w:t>
      </w:r>
      <w:bookmarkEnd w:id="154"/>
      <w:r>
        <w:rPr>
          <w:rFonts w:hint="eastAsia" w:ascii="宋体" w:hAnsi="宋体"/>
          <w:sz w:val="24"/>
          <w:highlight w:val="white"/>
        </w:rPr>
      </w:r>
      <w:r/>
    </w:p>
    <w:p>
      <w:pPr>
        <w:pStyle w:val="748"/>
        <w:jc w:val="center"/>
        <w:rPr>
          <w:b/>
          <w:sz w:val="32"/>
          <w:szCs w:val="32"/>
        </w:rPr>
        <w:outlineLvl w:val="1"/>
      </w:pPr>
      <w:r/>
      <w:bookmarkStart w:id="155" w:name="_Toc220059481"/>
      <w:r>
        <w:rPr>
          <w:rFonts w:hint="eastAsia"/>
          <w:b/>
          <w:sz w:val="32"/>
          <w:szCs w:val="32"/>
          <w:highlight w:val="white"/>
        </w:rPr>
        <w:t xml:space="preserve">六、授予合同</w:t>
      </w:r>
      <w:bookmarkEnd w:id="155"/>
      <w:r>
        <w:rPr>
          <w:b/>
          <w:sz w:val="32"/>
          <w:szCs w:val="32"/>
        </w:rPr>
      </w:r>
      <w:r/>
    </w:p>
    <w:p>
      <w:pPr>
        <w:pStyle w:val="949"/>
        <w:ind w:firstLine="446"/>
        <w:keepLines w:val="0"/>
        <w:keepNext w:val="0"/>
        <w:spacing w:before="200" w:after="200" w:line="360" w:lineRule="auto"/>
        <w:tabs>
          <w:tab w:val="left" w:pos="5191" w:leader="none"/>
        </w:tabs>
        <w:rPr>
          <w:rFonts w:ascii="宋体" w:hAnsi="宋体"/>
          <w:sz w:val="30"/>
        </w:rPr>
      </w:pPr>
      <w:r/>
      <w:bookmarkStart w:id="156" w:name="_Toc220059482"/>
      <w:r>
        <w:rPr>
          <w:rFonts w:hint="eastAsia" w:ascii="宋体" w:hAnsi="宋体"/>
          <w:sz w:val="30"/>
          <w:highlight w:val="white"/>
        </w:rPr>
        <w:t xml:space="preserve">27．磋商组织方接受和拒绝任何或所有响应的权利</w:t>
      </w:r>
      <w:bookmarkEnd w:id="156"/>
      <w:r>
        <w:rPr>
          <w:rFonts w:ascii="宋体" w:hAnsi="宋体"/>
          <w:sz w:val="30"/>
        </w:rPr>
      </w:r>
      <w:r/>
    </w:p>
    <w:p>
      <w:pPr>
        <w:pStyle w:val="748"/>
        <w:ind w:firstLine="480"/>
        <w:spacing w:line="360" w:lineRule="auto"/>
        <w:rPr>
          <w:rFonts w:hint="eastAsia" w:ascii="宋体" w:hAnsi="宋体"/>
          <w:sz w:val="24"/>
        </w:rPr>
      </w:pPr>
      <w:r>
        <w:rPr>
          <w:rFonts w:hint="eastAsia" w:ascii="宋体" w:hAnsi="宋体"/>
          <w:sz w:val="24"/>
          <w:highlight w:val="white"/>
        </w:rPr>
        <w:t xml:space="preserve">27.1为维护国家和社会公共利益，磋商组织方保留在授标之前任何时候接受或拒绝任何供应商成交的权利，且对受影响的供应商不承担任何责任。</w:t>
      </w:r>
      <w:r>
        <w:rPr>
          <w:rFonts w:hint="eastAsia"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27.2因不可抗力或成交供应商不能履约等情形，磋商组织方保留与其他候选供应商签订合同的权利。</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57" w:name="_Toc220059483"/>
      <w:r>
        <w:rPr>
          <w:rFonts w:hint="eastAsia" w:ascii="宋体" w:hAnsi="宋体"/>
          <w:sz w:val="30"/>
          <w:highlight w:val="white"/>
        </w:rPr>
        <w:t xml:space="preserve">28．成交通知书</w:t>
      </w:r>
      <w:bookmarkEnd w:id="157"/>
      <w:r>
        <w:rPr>
          <w:rFonts w:ascii="宋体" w:hAnsi="宋体"/>
          <w:sz w:val="30"/>
        </w:rPr>
      </w:r>
      <w:r/>
    </w:p>
    <w:p>
      <w:pPr>
        <w:pStyle w:val="748"/>
        <w:ind w:firstLine="480"/>
        <w:spacing w:line="360" w:lineRule="auto"/>
        <w:rPr>
          <w:rFonts w:hint="eastAsia" w:ascii="宋体" w:hAnsi="宋体"/>
          <w:sz w:val="24"/>
        </w:rPr>
      </w:pPr>
      <w:r>
        <w:rPr>
          <w:rFonts w:hint="eastAsia" w:ascii="宋体" w:hAnsi="宋体"/>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rPr>
          <w:rFonts w:hint="eastAsia"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28.2成交通知书发出后，采购人不得违法改变成交结果，成交供应商无正当理由不得放弃成交。</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58" w:name="_Toc220059484"/>
      <w:r>
        <w:rPr>
          <w:rFonts w:hint="eastAsia" w:ascii="宋体" w:hAnsi="宋体"/>
          <w:sz w:val="30"/>
          <w:highlight w:val="white"/>
        </w:rPr>
        <w:t xml:space="preserve">29．签订合同</w:t>
      </w:r>
      <w:bookmarkEnd w:id="158"/>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29.1采购人应当自成交通知书发出之日起</w:t>
      </w:r>
      <w:bookmarkStart w:id="159" w:name="EB05f551e9fe4041c9b9ca67820bfb6d2e"/>
      <w:r>
        <w:rPr>
          <w:rFonts w:hint="eastAsia" w:ascii="宋体" w:hAnsi="宋体"/>
          <w:color w:val="0000ff"/>
          <w:sz w:val="24"/>
          <w:highlight w:val="white"/>
        </w:rPr>
        <w:t xml:space="preserve">15</w:t>
      </w:r>
      <w:bookmarkEnd w:id="159"/>
      <w:r>
        <w:rPr>
          <w:rFonts w:hint="eastAsia" w:ascii="宋体" w:hAnsi="宋体"/>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29.2政府采购合同应当包括采购人与成交人的名称和住所、标的、数量、质量、价款或者报酬、履行期限及地点和方式、验收要求、违约责任、解决争议的方法等内容。</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ascii="宋体" w:hAnsi="宋体"/>
          <w:sz w:val="24"/>
        </w:rPr>
      </w:r>
      <w:r/>
    </w:p>
    <w:p>
      <w:pPr>
        <w:pStyle w:val="748"/>
        <w:ind w:firstLine="480"/>
        <w:spacing w:line="360" w:lineRule="auto"/>
        <w:rPr>
          <w:sz w:val="24"/>
        </w:rPr>
      </w:pPr>
      <w:r>
        <w:rPr>
          <w:rFonts w:hint="eastAsia" w:ascii="宋体" w:hAnsi="宋体"/>
          <w:sz w:val="24"/>
          <w:highlight w:val="white"/>
        </w:rPr>
        <w:t xml:space="preserve">29.5采购人与成交人应当根据合同的约定依法履行合同义务。政府采购合同的履行、违约责任和解决争议的方法等适用</w:t>
      </w:r>
      <w:bookmarkStart w:id="160" w:name="EB97207bcd8409416fb199023224267c7d"/>
      <w:r>
        <w:rPr>
          <w:rFonts w:hint="eastAsia" w:ascii="宋体" w:hAnsi="宋体"/>
          <w:color w:val="0000ff"/>
          <w:sz w:val="24"/>
          <w:highlight w:val="white"/>
        </w:rPr>
        <w:t xml:space="preserve">《中华人民共和国民法典》</w:t>
      </w:r>
      <w:bookmarkEnd w:id="160"/>
      <w:r>
        <w:rPr>
          <w:rFonts w:hint="eastAsia" w:ascii="宋体" w:hAnsi="宋体"/>
          <w:sz w:val="24"/>
          <w:highlight w:val="white"/>
        </w:rPr>
        <w:t xml:space="preserve">。</w:t>
      </w:r>
      <w:r>
        <w:rPr>
          <w:sz w:val="24"/>
        </w:rPr>
      </w:r>
      <w:r/>
    </w:p>
    <w:p>
      <w:pPr>
        <w:pStyle w:val="748"/>
        <w:spacing w:line="360" w:lineRule="auto"/>
        <w:tabs>
          <w:tab w:val="left" w:pos="2321" w:leader="none"/>
        </w:tabs>
        <w:rPr>
          <w:rFonts w:ascii="宋体" w:hAnsi="宋体" w:cs="宋体"/>
          <w:b/>
          <w:bCs/>
          <w:sz w:val="28"/>
          <w:szCs w:val="28"/>
          <w:lang w:bidi="zh-CN"/>
        </w:rPr>
      </w:pPr>
      <w:r/>
      <w:bookmarkStart w:id="161" w:name="EB18136e901d2a465daf4f1922ca3d6be6"/>
      <w:r>
        <w:rPr>
          <w:rFonts w:ascii="宋体" w:hAnsi="宋体"/>
          <w:color w:val="000080"/>
          <w:sz w:val="20"/>
          <w:highlight w:val="white"/>
        </w:rPr>
        <w:t xml:space="preserve"> </w:t>
      </w:r>
      <w:bookmarkEnd w:id="161"/>
      <w:r/>
      <w:bookmarkStart w:id="162" w:name="EB0b4a79ec4fb34bcdb090f697a941b00e"/>
      <w:r>
        <w:rPr>
          <w:rFonts w:ascii="宋体" w:hAnsi="宋体"/>
          <w:color w:val="000080"/>
          <w:sz w:val="20"/>
          <w:highlight w:val="white"/>
        </w:rPr>
        <w:t xml:space="preserve"> </w:t>
      </w:r>
      <w:bookmarkEnd w:id="162"/>
      <w:r>
        <w:rPr>
          <w:rFonts w:hint="eastAsia" w:ascii="宋体" w:hAnsi="宋体" w:cs="宋体"/>
          <w:b/>
          <w:bCs/>
          <w:sz w:val="28"/>
          <w:szCs w:val="28"/>
          <w:lang w:bidi="zh-CN"/>
        </w:rPr>
        <w:t xml:space="preserve">30. 履约保证金</w:t>
      </w:r>
      <w:r>
        <w:rPr>
          <w:rFonts w:ascii="宋体" w:hAnsi="宋体" w:cs="宋体"/>
          <w:b/>
          <w:bCs/>
          <w:sz w:val="28"/>
          <w:szCs w:val="28"/>
          <w:lang w:bidi="zh-CN"/>
        </w:rPr>
      </w:r>
      <w:r/>
    </w:p>
    <w:p>
      <w:pPr>
        <w:pStyle w:val="770"/>
        <w:ind w:firstLine="480"/>
        <w:spacing w:line="360" w:lineRule="auto"/>
        <w:rPr>
          <w:rFonts w:ascii="宋体" w:hAnsi="宋体" w:eastAsia="宋体"/>
          <w:b w:val="0"/>
          <w:sz w:val="24"/>
          <w:szCs w:val="22"/>
          <w:highlight w:val="white"/>
        </w:rPr>
      </w:pPr>
      <w:r/>
      <w:bookmarkStart w:id="163" w:name="EB783d814fec544d2288f2f9fae5cd6053"/>
      <w:r>
        <w:rPr>
          <w:rFonts w:hint="eastAsia" w:ascii="宋体" w:hAnsi="宋体" w:eastAsia="宋体"/>
          <w:b w:val="0"/>
          <w:sz w:val="24"/>
          <w:szCs w:val="22"/>
          <w:highlight w:val="white"/>
        </w:rPr>
        <w:t xml:space="preserve">30.1</w:t>
      </w:r>
      <w:bookmarkStart w:id="164" w:name="OLE_LINK72"/>
      <w:r/>
      <w:bookmarkStart w:id="165" w:name="OLE_LINK71"/>
      <w:r>
        <w:rPr>
          <w:rFonts w:hint="eastAsia" w:ascii="宋体" w:hAnsi="宋体" w:eastAsia="宋体"/>
          <w:b w:val="0"/>
          <w:sz w:val="24"/>
          <w:szCs w:val="22"/>
          <w:highlight w:val="white"/>
        </w:rPr>
        <w:t xml:space="preserve">□本项目不收取履约保证金。</w:t>
      </w:r>
      <w:r>
        <w:rPr>
          <w:rFonts w:ascii="宋体" w:hAnsi="宋体" w:eastAsia="宋体"/>
          <w:b w:val="0"/>
          <w:sz w:val="24"/>
          <w:szCs w:val="22"/>
          <w:highlight w:val="white"/>
        </w:rPr>
      </w:r>
      <w:r/>
    </w:p>
    <w:p>
      <w:pPr>
        <w:pStyle w:val="770"/>
        <w:ind w:firstLine="480"/>
        <w:spacing w:line="360" w:lineRule="auto"/>
        <w:rPr>
          <w:rFonts w:hint="eastAsia" w:ascii="宋体" w:hAnsi="宋体" w:eastAsia="宋体"/>
          <w:b w:val="0"/>
          <w:sz w:val="24"/>
          <w:szCs w:val="22"/>
          <w:highlight w:val="white"/>
        </w:rPr>
      </w:pPr>
      <w:r/>
      <w:bookmarkEnd w:id="164"/>
      <w:r/>
      <w:bookmarkEnd w:id="165"/>
      <w:r>
        <w:rPr>
          <w:rFonts w:hint="eastAsia" w:ascii="宋体" w:hAnsi="宋体" w:eastAsia="宋体"/>
          <w:b w:val="0"/>
          <w:sz w:val="24"/>
          <w:szCs w:val="22"/>
          <w:highlight w:val="white"/>
        </w:rPr>
        <w:t xml:space="preserve">☑本项目中标供应商应提交合同金额</w:t>
      </w:r>
      <w:r>
        <w:rPr>
          <w:rFonts w:hint="eastAsia" w:ascii="宋体" w:hAnsi="宋体" w:eastAsia="宋体"/>
          <w:b w:val="0"/>
          <w:sz w:val="24"/>
          <w:szCs w:val="22"/>
          <w:highlight w:val="white"/>
          <w:u w:val="single"/>
        </w:rPr>
        <w:t xml:space="preserve"> 10%</w:t>
      </w:r>
      <w:r>
        <w:rPr>
          <w:rFonts w:hint="eastAsia" w:ascii="宋体" w:hAnsi="宋体" w:eastAsia="宋体"/>
          <w:b w:val="0"/>
          <w:sz w:val="24"/>
          <w:szCs w:val="22"/>
          <w:highlight w:val="white"/>
        </w:rPr>
        <w:t xml:space="preserve">的履约保证金（不得超过政府采购合同金额的10%），履约保证金应以支票、汇票、本票、保函、保险保单等非现金形式缴纳或提交。</w:t>
      </w:r>
      <w:r>
        <w:rPr>
          <w:rFonts w:hint="eastAsia" w:ascii="宋体" w:hAnsi="宋体" w:eastAsia="宋体"/>
          <w:b w:val="0"/>
          <w:sz w:val="24"/>
          <w:szCs w:val="22"/>
          <w:highlight w:val="white"/>
        </w:rPr>
      </w:r>
      <w:r/>
    </w:p>
    <w:p>
      <w:pPr>
        <w:pStyle w:val="770"/>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b w:val="0"/>
          <w:sz w:val="24"/>
          <w:szCs w:val="22"/>
          <w:highlight w:val="white"/>
        </w:rPr>
      </w:r>
      <w:r/>
    </w:p>
    <w:p>
      <w:pPr>
        <w:pStyle w:val="770"/>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履约保证金退还的条件： </w:t>
      </w:r>
      <w:r>
        <w:rPr>
          <w:rFonts w:hint="eastAsia" w:ascii="宋体" w:hAnsi="宋体" w:eastAsia="宋体"/>
          <w:b w:val="0"/>
          <w:sz w:val="24"/>
          <w:szCs w:val="22"/>
          <w:highlight w:val="white"/>
        </w:rPr>
      </w:r>
      <w:r/>
    </w:p>
    <w:p>
      <w:pPr>
        <w:pStyle w:val="770"/>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工程类项目，项目验收合格，出具验收报告及履约保证金收据申请退付；</w:t>
      </w:r>
      <w:r>
        <w:rPr>
          <w:rFonts w:hint="eastAsia" w:ascii="宋体" w:hAnsi="宋体" w:eastAsia="宋体"/>
          <w:b w:val="0"/>
          <w:sz w:val="24"/>
          <w:szCs w:val="22"/>
          <w:highlight w:val="white"/>
        </w:rPr>
      </w:r>
      <w:r/>
    </w:p>
    <w:p>
      <w:pPr>
        <w:pStyle w:val="770"/>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履约保证金退还时间：采购单位收到投标人退付申请后5个工作日内退还；</w:t>
      </w:r>
      <w:r>
        <w:rPr>
          <w:rFonts w:hint="eastAsia" w:ascii="宋体" w:hAnsi="宋体" w:eastAsia="宋体"/>
          <w:b w:val="0"/>
          <w:sz w:val="24"/>
          <w:szCs w:val="22"/>
          <w:highlight w:val="white"/>
        </w:rPr>
      </w:r>
      <w:r/>
    </w:p>
    <w:p>
      <w:pPr>
        <w:pStyle w:val="770"/>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b w:val="0"/>
          <w:sz w:val="24"/>
          <w:szCs w:val="22"/>
          <w:highlight w:val="white"/>
        </w:rPr>
      </w:r>
      <w:r/>
    </w:p>
    <w:p>
      <w:pPr>
        <w:pStyle w:val="770"/>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宋体" w:hAnsi="宋体" w:eastAsia="宋体"/>
          <w:b w:val="0"/>
          <w:sz w:val="24"/>
          <w:szCs w:val="22"/>
          <w:highlight w:val="white"/>
        </w:rPr>
      </w:r>
      <w:r/>
    </w:p>
    <w:p>
      <w:pPr>
        <w:pStyle w:val="770"/>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eastAsia="宋体"/>
          <w:b w:val="0"/>
          <w:sz w:val="24"/>
          <w:szCs w:val="22"/>
          <w:highlight w:val="white"/>
        </w:rPr>
      </w:r>
      <w:r/>
    </w:p>
    <w:p>
      <w:pPr>
        <w:pStyle w:val="947"/>
        <w:rPr>
          <w:rFonts w:ascii="宋体" w:hAnsi="宋体" w:eastAsia="宋体"/>
          <w:sz w:val="32"/>
        </w:rPr>
      </w:pPr>
      <w:r/>
      <w:bookmarkEnd w:id="163"/>
      <w:r/>
      <w:bookmarkStart w:id="166" w:name="_Toc220059485"/>
      <w:r>
        <w:rPr>
          <w:rFonts w:hint="eastAsia" w:ascii="宋体" w:hAnsi="宋体" w:eastAsia="宋体"/>
          <w:sz w:val="32"/>
          <w:highlight w:val="white"/>
        </w:rPr>
        <w:t xml:space="preserve">七、询问、质疑、投诉</w:t>
      </w:r>
      <w:bookmarkEnd w:id="166"/>
      <w:r>
        <w:rPr>
          <w:rFonts w:ascii="宋体" w:hAnsi="宋体" w:eastAsia="宋体"/>
          <w:sz w:val="32"/>
        </w:rPr>
      </w:r>
      <w:r/>
    </w:p>
    <w:p>
      <w:pPr>
        <w:pStyle w:val="949"/>
        <w:ind w:firstLine="446"/>
        <w:keepLines w:val="0"/>
        <w:keepNext w:val="0"/>
        <w:spacing w:before="200" w:after="200" w:line="360" w:lineRule="auto"/>
        <w:tabs>
          <w:tab w:val="left" w:pos="5191" w:leader="none"/>
        </w:tabs>
        <w:rPr>
          <w:rFonts w:ascii="宋体" w:hAnsi="宋体"/>
          <w:sz w:val="30"/>
        </w:rPr>
      </w:pPr>
      <w:r/>
      <w:bookmarkStart w:id="167" w:name="_Toc220059486"/>
      <w:r>
        <w:rPr>
          <w:rFonts w:hint="eastAsia" w:ascii="宋体" w:hAnsi="宋体"/>
          <w:sz w:val="30"/>
          <w:highlight w:val="white"/>
        </w:rPr>
        <w:t xml:space="preserve">31．询问</w:t>
      </w:r>
      <w:bookmarkEnd w:id="167"/>
      <w:r>
        <w:rPr>
          <w:rFonts w:ascii="宋体" w:hAnsi="宋体"/>
          <w:sz w:val="30"/>
        </w:rPr>
      </w:r>
      <w:r/>
    </w:p>
    <w:p>
      <w:pPr>
        <w:pStyle w:val="748"/>
        <w:ind w:firstLine="600"/>
        <w:spacing w:line="360" w:lineRule="auto"/>
        <w:rPr>
          <w:rFonts w:ascii="宋体" w:hAnsi="宋体"/>
          <w:sz w:val="24"/>
        </w:rPr>
      </w:pPr>
      <w:r>
        <w:rPr>
          <w:rFonts w:hint="eastAsia" w:ascii="宋体" w:hAnsi="宋体"/>
          <w:sz w:val="24"/>
          <w:highlight w:val="white"/>
        </w:rPr>
        <w:t xml:space="preserve">供应商对磋商活动事项有疑问的，可以向采购人或磋商组织方提出询问，采购人或磋商组织方将依法作出答复，但答复的内容不得涉及商业秘密。</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68" w:name="_Toc220059487"/>
      <w:r>
        <w:rPr>
          <w:rFonts w:hint="eastAsia" w:ascii="宋体" w:hAnsi="宋体"/>
          <w:sz w:val="30"/>
          <w:highlight w:val="white"/>
        </w:rPr>
        <w:t xml:space="preserve">32．质疑</w:t>
      </w:r>
      <w:bookmarkEnd w:id="168"/>
      <w:r>
        <w:rPr>
          <w:rFonts w:ascii="宋体" w:hAnsi="宋体"/>
          <w:sz w:val="30"/>
        </w:rPr>
      </w:r>
      <w:r/>
    </w:p>
    <w:p>
      <w:pPr>
        <w:pStyle w:val="748"/>
        <w:ind w:firstLine="480"/>
        <w:spacing w:line="360" w:lineRule="auto"/>
        <w:rPr>
          <w:rFonts w:ascii="宋体" w:hAnsi="宋体"/>
          <w:sz w:val="24"/>
          <w:szCs w:val="24"/>
        </w:rPr>
      </w:pPr>
      <w:r>
        <w:rPr>
          <w:rFonts w:hint="eastAsia" w:ascii="宋体" w:hAnsi="宋体"/>
          <w:sz w:val="24"/>
          <w:szCs w:val="24"/>
        </w:rPr>
        <w:t xml:space="preserve">32.1 提出质疑的供应商应</w:t>
      </w:r>
      <w:r>
        <w:rPr>
          <w:rFonts w:hint="eastAsia" w:ascii="宋体" w:hAnsi="宋体"/>
          <w:sz w:val="24"/>
          <w:highlight w:val="white"/>
        </w:rPr>
        <w:t xml:space="preserve">当是参与所质疑项目采购活动的供应商。潜在供应商已依法获取其可质疑的</w:t>
      </w:r>
      <w:r>
        <w:rPr>
          <w:rFonts w:hint="eastAsia" w:ascii="宋体" w:hAnsi="宋体"/>
          <w:sz w:val="24"/>
          <w:highlight w:val="white"/>
          <w:lang w:eastAsia="zh-CN"/>
        </w:rPr>
        <w:t xml:space="preserve">磋商</w:t>
      </w:r>
      <w:r>
        <w:rPr>
          <w:rFonts w:hint="eastAsia" w:ascii="宋体" w:hAnsi="宋体"/>
          <w:sz w:val="24"/>
          <w:highlight w:val="white"/>
        </w:rPr>
        <w:t xml:space="preserve">文件的，可以对该文件提出质疑。供应商认为采购文件、采购过程和中标结果使自己的合法权益受到</w:t>
      </w:r>
      <w:r>
        <w:rPr>
          <w:rFonts w:hint="eastAsia" w:ascii="宋体" w:hAnsi="宋体"/>
          <w:sz w:val="24"/>
          <w:szCs w:val="24"/>
        </w:rPr>
        <w:t xml:space="preserve">损害的，可以在知道或者应知其权益受到损害之日起七个工作日内，以书面形式向采购人提出质疑。否则，采购人不予受理。</w:t>
      </w:r>
      <w:r>
        <w:rPr>
          <w:rFonts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以上规定的供应商应知其权益受到损害之日，是指：</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（1）对可以质疑的采购文件提出质疑的，为收到采购文件之日或者采购文件公告期限届满之日；</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（2）对采购过程提出质疑的，为各采购程序环节结束之日；</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（3）对中标结果提出质疑的，为中标结果公告期限届满之日。</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169" w:name="_Hlk132706924"/>
      <w:r>
        <w:rPr>
          <w:rFonts w:hint="eastAsia" w:ascii="宋体" w:hAnsi="宋体"/>
          <w:sz w:val="24"/>
          <w:szCs w:val="24"/>
        </w:rPr>
        <w:t xml:space="preserve">政府采购监管部门</w:t>
      </w:r>
      <w:bookmarkEnd w:id="169"/>
      <w:r>
        <w:rPr>
          <w:rFonts w:hint="eastAsia" w:ascii="宋体" w:hAnsi="宋体"/>
          <w:sz w:val="24"/>
          <w:szCs w:val="24"/>
        </w:rPr>
        <w:t xml:space="preserve">将其列入不良行为记录名单，并依法予以处罚。</w:t>
      </w:r>
      <w:r>
        <w:rPr>
          <w:rFonts w:hint="eastAsia" w:ascii="宋体" w:hAnsi="宋体"/>
          <w:sz w:val="24"/>
          <w:szCs w:val="24"/>
        </w:rPr>
      </w:r>
      <w:r/>
    </w:p>
    <w:p>
      <w:pPr>
        <w:pStyle w:val="748"/>
        <w:ind w:firstLine="480"/>
        <w:spacing w:line="360" w:lineRule="auto"/>
        <w:rPr>
          <w:rFonts w:hint="eastAsia" w:ascii="宋体" w:hAnsi="宋体"/>
          <w:b/>
          <w:sz w:val="24"/>
          <w:szCs w:val="24"/>
        </w:rPr>
      </w:pPr>
      <w:r>
        <w:rPr>
          <w:rFonts w:hint="eastAsia" w:ascii="宋体" w:hAnsi="宋体"/>
          <w:sz w:val="24"/>
          <w:szCs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w:t>
      </w:r>
      <w:r>
        <w:rPr>
          <w:rFonts w:hint="eastAsia" w:ascii="宋体" w:hAnsi="宋体"/>
          <w:sz w:val="24"/>
          <w:szCs w:val="24"/>
          <w:lang w:eastAsia="zh-CN"/>
        </w:rPr>
        <w:t xml:space="preserve">磋商</w:t>
      </w:r>
      <w:r>
        <w:rPr>
          <w:rFonts w:hint="eastAsia" w:ascii="宋体" w:hAnsi="宋体"/>
          <w:sz w:val="24"/>
          <w:szCs w:val="24"/>
        </w:rPr>
        <w:t xml:space="preserve">文件第一章。</w:t>
      </w:r>
      <w:r>
        <w:rPr>
          <w:rFonts w:hint="eastAsia" w:ascii="宋体" w:hAnsi="宋体"/>
          <w:b/>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32.4采购人不得拒收质疑供应商在法定质疑期内发出的质疑函，应当在收到质疑函后7个工作日内作出答复，并以书面形式通知质疑供应商和其他有关供应商。</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32.5本项目采购人及</w:t>
      </w:r>
      <w:bookmarkStart w:id="170" w:name="OLE_LINK18"/>
      <w:r/>
      <w:bookmarkStart w:id="171" w:name="OLE_LINK19"/>
      <w:r>
        <w:rPr>
          <w:rFonts w:hint="eastAsia" w:ascii="宋体" w:hAnsi="宋体"/>
          <w:sz w:val="24"/>
          <w:szCs w:val="24"/>
        </w:rPr>
        <w:t xml:space="preserve">磋商</w:t>
      </w:r>
      <w:bookmarkEnd w:id="170"/>
      <w:r/>
      <w:bookmarkEnd w:id="171"/>
      <w:r>
        <w:rPr>
          <w:rFonts w:hint="eastAsia" w:ascii="宋体" w:hAnsi="宋体"/>
          <w:sz w:val="24"/>
          <w:szCs w:val="24"/>
        </w:rPr>
        <w:t xml:space="preserve">组织方只接收以纸质原件形式送达的质疑。（本项目采购人及磋商组织方不接受未填写快递运单的快件）</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接收部门: 江苏富华工程造价咨询有限公司</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接收地址:</w:t>
      </w:r>
      <w:r>
        <w:t xml:space="preserve"> </w:t>
      </w:r>
      <w:r>
        <w:rPr>
          <w:rFonts w:hint="eastAsia" w:ascii="宋体" w:hAnsi="宋体"/>
          <w:sz w:val="24"/>
          <w:szCs w:val="24"/>
        </w:rPr>
        <w:t xml:space="preserve">丹阳市开发区凤凰南路御珑湾办公楼六楼</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联系电话: 0511-86921820。</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32.6以下情形的质疑不予受理：</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32.6.1内容不符合《政府采购质疑和投诉办法》第十二条规定的质疑。</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32.6.2超出政府采购法定期限的质疑。</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32.6.3以传真、电子邮件等方式递交的非原件形式的质疑。</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32.6.4未参加投标活动的供应商或在投标活动中自身权益未受到损害的供应商所提出的质疑。</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32.6.5供应商组成联合体参加投标，联合体中任何一方或多方未按要求签字、盖章、加盖公章的质疑。</w:t>
      </w:r>
      <w:r>
        <w:rPr>
          <w:rFonts w:hint="eastAsia" w:ascii="宋体" w:hAnsi="宋体"/>
          <w:sz w:val="24"/>
          <w:szCs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72" w:name="_Toc220059488"/>
      <w:r>
        <w:rPr>
          <w:rFonts w:hint="eastAsia" w:ascii="宋体" w:hAnsi="宋体"/>
          <w:sz w:val="30"/>
          <w:highlight w:val="white"/>
        </w:rPr>
        <w:t xml:space="preserve">33．投诉</w:t>
      </w:r>
      <w:bookmarkEnd w:id="172"/>
      <w:r>
        <w:rPr>
          <w:rFonts w:ascii="宋体" w:hAnsi="宋体"/>
          <w:sz w:val="30"/>
        </w:rPr>
      </w:r>
      <w:r/>
    </w:p>
    <w:p>
      <w:pPr>
        <w:pStyle w:val="748"/>
        <w:ind w:firstLine="480"/>
        <w:jc w:val="left"/>
        <w:spacing w:line="360" w:lineRule="auto"/>
        <w:rPr>
          <w:rFonts w:hint="eastAsia" w:ascii="宋体" w:hAnsi="宋体"/>
          <w:sz w:val="24"/>
        </w:rPr>
      </w:pPr>
      <w:r>
        <w:rPr>
          <w:rFonts w:hint="eastAsia" w:ascii="宋体" w:hAnsi="宋体"/>
          <w:sz w:val="24"/>
          <w:highlight w:val="white"/>
        </w:rPr>
        <w:t xml:space="preserve">质疑供应商对采购人、磋商组织方的答复不满意，或者采购人、磋商组织方未在规定的时间内作出答复的，可以在答复期满后十五个工作日内向采购项目同级财政部门投诉。</w:t>
      </w:r>
      <w:r>
        <w:rPr>
          <w:rFonts w:hint="eastAsia" w:ascii="宋体" w:hAnsi="宋体"/>
          <w:sz w:val="24"/>
        </w:rPr>
      </w:r>
      <w:r/>
    </w:p>
    <w:p>
      <w:pPr>
        <w:pStyle w:val="748"/>
        <w:rPr>
          <w:highlight w:val="cyan"/>
        </w:rPr>
      </w:pPr>
      <w:r/>
      <w:bookmarkStart w:id="173" w:name="EB4f96798eb320483ebad0b631808ec72b"/>
      <w:r>
        <w:rPr>
          <w:rFonts w:hint="eastAsia"/>
          <w:color w:val="000080"/>
          <w:sz w:val="20"/>
          <w:highlight w:val="white"/>
        </w:rPr>
        <w:t xml:space="preserve"> </w:t>
      </w:r>
      <w:bookmarkEnd w:id="173"/>
      <w:r/>
      <w:bookmarkStart w:id="174" w:name="EB33fdc2881a7842b6a9eb36458d8881c9"/>
      <w:r>
        <w:rPr>
          <w:rFonts w:hint="eastAsia"/>
          <w:color w:val="000080"/>
          <w:sz w:val="20"/>
          <w:highlight w:val="white"/>
        </w:rPr>
        <w:t xml:space="preserve"> </w:t>
      </w:r>
      <w:bookmarkEnd w:id="174"/>
      <w:r/>
      <w:bookmarkStart w:id="175" w:name="EBd9b2116381294453a95d7cc4be3a3880"/>
      <w:r>
        <w:rPr>
          <w:rFonts w:hint="eastAsia"/>
          <w:color w:val="000080"/>
          <w:sz w:val="20"/>
          <w:highlight w:val="white"/>
        </w:rPr>
        <w:t xml:space="preserve"> </w:t>
      </w:r>
      <w:bookmarkEnd w:id="175"/>
      <w:r>
        <w:rPr>
          <w:highlight w:val="cyan"/>
        </w:rPr>
      </w:r>
      <w:r/>
    </w:p>
    <w:p>
      <w:pPr>
        <w:pStyle w:val="947"/>
        <w:rPr>
          <w:rFonts w:ascii="宋体" w:hAnsi="宋体" w:eastAsia="宋体"/>
          <w:sz w:val="32"/>
        </w:rPr>
      </w:pPr>
      <w:r/>
      <w:bookmarkStart w:id="176" w:name="_Toc220059489"/>
      <w:r>
        <w:rPr>
          <w:rFonts w:hint="eastAsia" w:ascii="宋体" w:hAnsi="宋体" w:eastAsia="宋体"/>
          <w:sz w:val="32"/>
          <w:highlight w:val="white"/>
        </w:rPr>
        <w:t xml:space="preserve">八、诚实信用和解释权</w:t>
      </w:r>
      <w:bookmarkEnd w:id="176"/>
      <w:r>
        <w:rPr>
          <w:rFonts w:ascii="宋体" w:hAnsi="宋体" w:eastAsia="宋体"/>
          <w:sz w:val="32"/>
        </w:rPr>
      </w:r>
      <w:r/>
    </w:p>
    <w:p>
      <w:pPr>
        <w:pStyle w:val="949"/>
        <w:ind w:firstLine="446"/>
        <w:keepLines w:val="0"/>
        <w:keepNext w:val="0"/>
        <w:spacing w:before="200" w:after="200" w:line="360" w:lineRule="auto"/>
        <w:tabs>
          <w:tab w:val="left" w:pos="5191" w:leader="none"/>
        </w:tabs>
        <w:rPr>
          <w:rFonts w:ascii="宋体" w:hAnsi="宋体"/>
          <w:sz w:val="30"/>
        </w:rPr>
      </w:pPr>
      <w:r/>
      <w:bookmarkStart w:id="177" w:name="_Toc220059490"/>
      <w:r>
        <w:rPr>
          <w:rFonts w:hint="eastAsia" w:ascii="宋体" w:hAnsi="宋体"/>
          <w:sz w:val="30"/>
          <w:highlight w:val="white"/>
        </w:rPr>
        <w:t xml:space="preserve">34．诚实信用</w:t>
      </w:r>
      <w:bookmarkEnd w:id="177"/>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34.1 供应商之间不得相互串通磋商报价，不得妨碍其他供应商的公平竞争，不得损害采购人和其他供应商的合法权益。</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34.2 供应商不得以向磋商组织方工作人员、磋商小组成员行贿或者采取其他不正当手段谋取成交。经查实供应商有此行为的，</w:t>
      </w:r>
      <w:r>
        <w:rPr>
          <w:rFonts w:hint="eastAsia" w:ascii="宋体" w:hAnsi="宋体"/>
          <w:color w:val="000000"/>
          <w:sz w:val="24"/>
          <w:highlight w:val="white"/>
        </w:rPr>
        <w:t xml:space="preserve">政府采购管理部门将供应商列入不良行为记录名单，按照政府采购有关规定处理</w:t>
      </w:r>
      <w:r>
        <w:rPr>
          <w:rFonts w:hint="eastAsia" w:ascii="宋体" w:hAnsi="宋体"/>
          <w:sz w:val="24"/>
          <w:highlight w:val="white"/>
        </w:rPr>
        <w:t xml:space="preserve">。</w:t>
      </w:r>
      <w:r>
        <w:rPr>
          <w:rFonts w:ascii="宋体" w:hAnsi="宋体"/>
          <w:sz w:val="24"/>
        </w:rPr>
      </w:r>
      <w:r/>
    </w:p>
    <w:p>
      <w:pPr>
        <w:pStyle w:val="748"/>
        <w:ind w:firstLine="480"/>
        <w:spacing w:line="360" w:lineRule="auto"/>
        <w:rPr>
          <w:rFonts w:ascii="宋体" w:hAnsi="宋体"/>
          <w:sz w:val="24"/>
        </w:rPr>
      </w:pPr>
      <w:r>
        <w:rPr>
          <w:rFonts w:hint="eastAsia" w:ascii="宋体" w:hAnsi="宋体"/>
          <w:sz w:val="24"/>
          <w:highlight w:val="white"/>
        </w:rPr>
        <w:t xml:space="preserve">34.3供应商不得虚假承诺，否则，按照提供虚假材料谋取中标/成交处理。</w:t>
      </w:r>
      <w:r>
        <w:rPr>
          <w:rFonts w:ascii="宋体" w:hAnsi="宋体"/>
          <w:sz w:val="24"/>
        </w:rPr>
      </w:r>
      <w:r/>
    </w:p>
    <w:p>
      <w:pPr>
        <w:pStyle w:val="748"/>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.4供应商应自觉遵守</w:t>
      </w:r>
      <w:r>
        <w:rPr>
          <w:rFonts w:hint="eastAsia" w:ascii="宋体" w:hAnsi="宋体"/>
          <w:sz w:val="24"/>
          <w:highlight w:val="white"/>
        </w:rPr>
        <w:t xml:space="preserve">磋商</w:t>
      </w:r>
      <w:r>
        <w:rPr>
          <w:rFonts w:ascii="宋体" w:hAnsi="宋体"/>
          <w:sz w:val="24"/>
          <w:highlight w:val="white"/>
        </w:rPr>
        <w:t xml:space="preserve">纪律，扰乱</w:t>
      </w:r>
      <w:r>
        <w:rPr>
          <w:rFonts w:hint="eastAsia" w:ascii="宋体" w:hAnsi="宋体"/>
          <w:sz w:val="24"/>
          <w:highlight w:val="white"/>
        </w:rPr>
        <w:t xml:space="preserve">磋商</w:t>
      </w:r>
      <w:r>
        <w:rPr>
          <w:rFonts w:ascii="宋体" w:hAnsi="宋体"/>
          <w:sz w:val="24"/>
          <w:highlight w:val="white"/>
        </w:rPr>
        <w:t xml:space="preserve">现场秩序的，属于失信行为，根据《江苏省政府采购供应商监督管理暂行办法》，失信行为将被记入供应商诚信档案。</w:t>
      </w:r>
      <w:r>
        <w:rPr>
          <w:rFonts w:ascii="宋体" w:hAnsi="宋体"/>
          <w:sz w:val="24"/>
        </w:rPr>
      </w:r>
      <w:r/>
    </w:p>
    <w:p>
      <w:pPr>
        <w:pStyle w:val="748"/>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78" w:name="EB206ca93988f4492597a6cca1b4f9f612"/>
      <w:r>
        <w:rPr>
          <w:rFonts w:hint="eastAsia" w:ascii="宋体" w:hAnsi="宋体"/>
          <w:sz w:val="24"/>
          <w:highlight w:val="white"/>
        </w:rPr>
        <w:t xml:space="preserve">在项目资格审查时将对参加本项目的各供应商进行信用记录查询</w:t>
      </w:r>
      <w:bookmarkEnd w:id="178"/>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79" w:name="_Toc220059491"/>
      <w:r>
        <w:rPr>
          <w:rFonts w:hint="eastAsia" w:ascii="宋体" w:hAnsi="宋体"/>
          <w:sz w:val="30"/>
          <w:highlight w:val="white"/>
        </w:rPr>
        <w:t xml:space="preserve">35．解释权</w:t>
      </w:r>
      <w:bookmarkEnd w:id="179"/>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35.1除相关法律、法规规定外，本磋商文件的解释权归江苏富华工程造价咨询有限公司所有。</w:t>
      </w:r>
      <w:r>
        <w:rPr>
          <w:rFonts w:ascii="宋体" w:hAnsi="宋体"/>
          <w:sz w:val="24"/>
        </w:rPr>
      </w:r>
      <w:r/>
    </w:p>
    <w:p>
      <w:pPr>
        <w:pStyle w:val="949"/>
        <w:ind w:firstLine="446"/>
        <w:keepLines w:val="0"/>
        <w:keepNext w:val="0"/>
        <w:spacing w:before="200" w:after="200" w:line="360" w:lineRule="auto"/>
        <w:tabs>
          <w:tab w:val="left" w:pos="5191" w:leader="none"/>
        </w:tabs>
        <w:rPr>
          <w:rFonts w:ascii="宋体" w:hAnsi="宋体"/>
          <w:sz w:val="30"/>
        </w:rPr>
      </w:pPr>
      <w:r/>
      <w:bookmarkStart w:id="180" w:name="_Toc220059492"/>
      <w:r>
        <w:rPr>
          <w:rFonts w:hint="eastAsia" w:ascii="宋体" w:hAnsi="宋体"/>
          <w:sz w:val="30"/>
          <w:highlight w:val="white"/>
        </w:rPr>
        <w:t xml:space="preserve">36．适用法律及约束力</w:t>
      </w:r>
      <w:bookmarkEnd w:id="180"/>
      <w:r>
        <w:rPr>
          <w:rFonts w:ascii="宋体" w:hAnsi="宋体"/>
          <w:sz w:val="30"/>
        </w:rPr>
      </w:r>
      <w:r/>
    </w:p>
    <w:p>
      <w:pPr>
        <w:pStyle w:val="748"/>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供应商一旦获取了本磋商文件并参加磋商，即被认为接受了本磋商文件的规定和约束。</w:t>
      </w:r>
      <w:r>
        <w:rPr>
          <w:rFonts w:ascii="宋体" w:hAnsi="宋体"/>
          <w:sz w:val="24"/>
        </w:rPr>
      </w:r>
      <w:r/>
    </w:p>
    <w:p>
      <w:pPr>
        <w:pStyle w:val="748"/>
        <w:ind w:firstLine="480"/>
        <w:spacing w:line="360" w:lineRule="auto"/>
        <w:rPr>
          <w:rFonts w:hint="eastAsia" w:ascii="宋体" w:hAnsi="宋体"/>
          <w:sz w:val="24"/>
        </w:rPr>
      </w:pPr>
      <w:r>
        <w:rPr>
          <w:rFonts w:hint="eastAsia" w:ascii="宋体" w:hAnsi="宋体"/>
          <w:sz w:val="24"/>
          <w:highlight w:val="white"/>
        </w:rPr>
        <w:t xml:space="preserve">36.2 本次采购及由本次采购产生的合同受中华人民共和国法律制约和保护。</w:t>
      </w:r>
      <w:r>
        <w:rPr>
          <w:rFonts w:hint="eastAsia" w:ascii="宋体" w:hAnsi="宋体"/>
          <w:sz w:val="24"/>
        </w:rPr>
      </w:r>
      <w:r/>
    </w:p>
    <w:p>
      <w:pPr>
        <w:pStyle w:val="748"/>
        <w:rPr>
          <w:highlight w:val="cyan"/>
        </w:rPr>
      </w:pPr>
      <w:r/>
      <w:bookmarkStart w:id="181" w:name="EBccd66477deff48f3b2b7e68bd9b6f533"/>
      <w:r>
        <w:rPr>
          <w:rFonts w:hint="eastAsia"/>
          <w:color w:val="000080"/>
          <w:sz w:val="20"/>
          <w:highlight w:val="white"/>
        </w:rPr>
        <w:t xml:space="preserve"> </w:t>
      </w:r>
      <w:bookmarkEnd w:id="181"/>
      <w:r>
        <w:rPr>
          <w:highlight w:val="cyan"/>
        </w:rPr>
      </w:r>
      <w:r/>
    </w:p>
    <w:p>
      <w:pPr>
        <w:pStyle w:val="945"/>
        <w:jc w:val="center"/>
        <w:pageBreakBefore/>
        <w:rPr>
          <w:rFonts w:ascii="宋体" w:hAnsi="宋体"/>
          <w:sz w:val="36"/>
        </w:rPr>
      </w:pPr>
      <w:r/>
      <w:bookmarkStart w:id="182" w:name="_Toc220059493"/>
      <w:r>
        <w:rPr>
          <w:rFonts w:hint="eastAsia" w:ascii="宋体" w:hAnsi="宋体"/>
          <w:sz w:val="36"/>
          <w:highlight w:val="white"/>
        </w:rPr>
        <w:t xml:space="preserve">第三部分  合同</w:t>
      </w:r>
      <w:bookmarkEnd w:id="182"/>
      <w:r>
        <w:rPr>
          <w:rFonts w:ascii="宋体" w:hAnsi="宋体"/>
          <w:sz w:val="36"/>
        </w:rPr>
      </w:r>
      <w:r/>
    </w:p>
    <w:p>
      <w:pPr>
        <w:pStyle w:val="748"/>
        <w:rPr>
          <w:highlight w:val="red"/>
        </w:rPr>
      </w:pPr>
      <w:r/>
      <w:bookmarkStart w:id="183" w:name="EB3664a4f8b80c4fdc8f01a8681e591bd4"/>
      <w:r>
        <w:rPr>
          <w:highlight w:val="red"/>
        </w:rPr>
      </w:r>
      <w:r/>
    </w:p>
    <w:p>
      <w:pPr>
        <w:pStyle w:val="748"/>
        <w:jc w:val="center"/>
        <w:rPr>
          <w:rFonts w:ascii="Calibri" w:hAnsi="Calibri" w:eastAsia="黑体"/>
          <w:sz w:val="52"/>
        </w:rPr>
      </w:pPr>
      <w:r/>
      <w:bookmarkEnd w:id="183"/>
      <w:r/>
      <w:bookmarkStart w:id="184" w:name="_Hlk163494017"/>
      <w:r>
        <w:rPr>
          <w:rFonts w:hint="eastAsia" w:ascii="Calibri" w:hAnsi="Calibri" w:eastAsia="黑体"/>
          <w:spacing w:val="45"/>
          <w:sz w:val="56"/>
          <w:szCs w:val="24"/>
        </w:rPr>
        <w:t xml:space="preserve">丹阳市政府采购合同</w:t>
      </w:r>
      <w:r>
        <w:rPr>
          <w:rFonts w:ascii="Calibri" w:hAnsi="Calibri" w:eastAsia="黑体"/>
          <w:sz w:val="52"/>
        </w:rPr>
      </w:r>
      <w:r/>
    </w:p>
    <w:p>
      <w:pPr>
        <w:pStyle w:val="748"/>
        <w:rPr>
          <w:rFonts w:ascii="仿宋_GB2312" w:hAnsi="Calibri" w:eastAsia="仿宋_GB2312"/>
          <w:b/>
          <w:sz w:val="32"/>
        </w:rPr>
      </w:pPr>
      <w:r>
        <w:rPr>
          <w:rFonts w:ascii="仿宋_GB2312" w:hAnsi="Calibri" w:eastAsia="仿宋_GB2312"/>
          <w:b/>
          <w:sz w:val="32"/>
        </w:rPr>
        <w:t xml:space="preserve">  </w:t>
      </w:r>
      <w:r>
        <w:rPr>
          <w:rFonts w:ascii="仿宋_GB2312" w:hAnsi="Calibri" w:eastAsia="仿宋_GB2312"/>
          <w:b/>
          <w:sz w:val="32"/>
        </w:rPr>
      </w:r>
      <w:r/>
    </w:p>
    <w:p>
      <w:pPr>
        <w:pStyle w:val="748"/>
        <w:spacing w:after="120"/>
        <w:rPr>
          <w:rFonts w:ascii="仿宋_GB2312" w:hAnsi="Calibri" w:eastAsia="仿宋_GB2312"/>
          <w:b/>
          <w:sz w:val="32"/>
        </w:rPr>
      </w:pPr>
      <w:r>
        <w:rPr>
          <w:rFonts w:ascii="仿宋_GB2312" w:hAnsi="Calibri" w:eastAsia="仿宋_GB2312"/>
          <w:b/>
          <w:sz w:val="32"/>
        </w:rPr>
      </w:r>
      <w:r/>
    </w:p>
    <w:p>
      <w:pPr>
        <w:pStyle w:val="748"/>
        <w:rPr>
          <w:rFonts w:ascii="黑体" w:hAnsi="Calibri" w:eastAsia="黑体"/>
          <w:b/>
          <w:sz w:val="32"/>
        </w:rPr>
      </w:pPr>
      <w:r>
        <w:rPr>
          <w:rFonts w:ascii="黑体" w:hAnsi="Calibri" w:eastAsia="黑体"/>
          <w:b/>
          <w:sz w:val="32"/>
        </w:rPr>
      </w:r>
      <w:r/>
    </w:p>
    <w:p>
      <w:pPr>
        <w:pStyle w:val="748"/>
        <w:ind w:firstLine="482"/>
        <w:spacing w:before="312" w:after="312"/>
        <w:rPr>
          <w:rFonts w:ascii="黑体" w:hAnsi="Calibri" w:eastAsia="黑体"/>
          <w:b/>
          <w:sz w:val="32"/>
        </w:rPr>
      </w:pPr>
      <w:r>
        <w:rPr>
          <w:rFonts w:ascii="黑体" w:hAnsi="Calibri" w:eastAsia="黑体"/>
          <w:b/>
          <w:sz w:val="32"/>
        </w:rPr>
      </w:r>
      <w:r/>
    </w:p>
    <w:p>
      <w:pPr>
        <w:pStyle w:val="748"/>
        <w:spacing w:before="721" w:after="721"/>
        <w:rPr>
          <w:rFonts w:ascii="黑体" w:hAnsi="Calibri" w:eastAsia="黑体"/>
          <w:b/>
          <w:sz w:val="32"/>
        </w:rPr>
      </w:pPr>
      <w:r>
        <w:rPr>
          <w:rFonts w:ascii="黑体" w:hAnsi="Calibri" w:eastAsia="黑体"/>
          <w:b/>
          <w:sz w:val="32"/>
        </w:rPr>
      </w:r>
      <w:r/>
    </w:p>
    <w:p>
      <w:pPr>
        <w:pStyle w:val="748"/>
        <w:ind w:firstLine="1134"/>
        <w:spacing w:before="721" w:after="721"/>
        <w:rPr>
          <w:rFonts w:ascii="黑体" w:hAnsi="Calibri" w:eastAsia="黑体"/>
          <w:b/>
          <w:sz w:val="32"/>
        </w:rPr>
      </w:pPr>
      <w:r>
        <w:rPr>
          <w:rFonts w:hint="eastAsia" w:ascii="黑体" w:hAnsi="Calibri" w:eastAsia="黑体"/>
          <w:b/>
          <w:sz w:val="32"/>
        </w:rPr>
        <w:t xml:space="preserve">项目编号：</w:t>
      </w:r>
      <w:r>
        <w:rPr>
          <w:rFonts w:ascii="黑体" w:hAnsi="Calibri" w:eastAsia="黑体"/>
          <w:b/>
          <w:sz w:val="32"/>
        </w:rPr>
        <w:t xml:space="preserve"> </w:t>
      </w:r>
      <w:r>
        <w:rPr>
          <w:rFonts w:ascii="黑体" w:hAnsi="Calibri" w:eastAsia="黑体"/>
          <w:b/>
          <w:sz w:val="32"/>
        </w:rPr>
      </w:r>
      <w:r/>
    </w:p>
    <w:p>
      <w:pPr>
        <w:pStyle w:val="748"/>
        <w:ind w:firstLine="1134"/>
        <w:spacing w:before="721" w:after="721"/>
        <w:rPr>
          <w:rFonts w:ascii="黑体" w:hAnsi="Calibri" w:eastAsia="黑体"/>
          <w:b/>
          <w:sz w:val="32"/>
        </w:rPr>
      </w:pPr>
      <w:r>
        <w:rPr>
          <w:rFonts w:hint="eastAsia" w:ascii="黑体" w:hAnsi="Calibri" w:eastAsia="黑体"/>
          <w:b/>
          <w:sz w:val="32"/>
        </w:rPr>
        <w:t xml:space="preserve">项目名称： </w:t>
      </w:r>
      <w:r>
        <w:rPr>
          <w:rFonts w:ascii="黑体" w:hAnsi="Calibri" w:eastAsia="黑体"/>
          <w:b/>
          <w:sz w:val="32"/>
        </w:rPr>
      </w:r>
      <w:r/>
    </w:p>
    <w:p>
      <w:pPr>
        <w:pStyle w:val="748"/>
        <w:ind w:firstLine="1134"/>
        <w:spacing w:before="721" w:after="721"/>
        <w:rPr>
          <w:rFonts w:ascii="黑体" w:hAnsi="Calibri" w:eastAsia="黑体"/>
          <w:b/>
          <w:sz w:val="32"/>
        </w:rPr>
      </w:pPr>
      <w:r>
        <w:rPr>
          <w:rFonts w:hint="eastAsia" w:ascii="黑体" w:hAnsi="Calibri" w:eastAsia="黑体"/>
          <w:b/>
          <w:sz w:val="32"/>
        </w:rPr>
        <w:t xml:space="preserve">发包单位： </w:t>
      </w:r>
      <w:r>
        <w:rPr>
          <w:rFonts w:ascii="黑体" w:hAnsi="Calibri" w:eastAsia="黑体"/>
          <w:b/>
          <w:sz w:val="32"/>
        </w:rPr>
      </w:r>
      <w:r/>
    </w:p>
    <w:p>
      <w:pPr>
        <w:pStyle w:val="748"/>
        <w:ind w:firstLine="1134"/>
        <w:spacing w:before="721" w:after="721"/>
        <w:rPr>
          <w:rFonts w:ascii="黑体" w:hAnsi="Calibri" w:eastAsia="黑体"/>
          <w:b/>
          <w:sz w:val="28"/>
          <w:szCs w:val="21"/>
        </w:rPr>
      </w:pPr>
      <w:r>
        <w:rPr>
          <w:rFonts w:hint="eastAsia" w:ascii="黑体" w:hAnsi="Calibri" w:eastAsia="黑体"/>
          <w:b/>
          <w:sz w:val="32"/>
        </w:rPr>
        <w:t xml:space="preserve">承包单位：</w:t>
      </w:r>
      <w:r>
        <w:rPr>
          <w:rFonts w:ascii="黑体" w:hAnsi="Calibri" w:eastAsia="黑体"/>
          <w:b/>
          <w:sz w:val="28"/>
          <w:szCs w:val="21"/>
        </w:rPr>
      </w:r>
      <w:r/>
    </w:p>
    <w:p>
      <w:pPr>
        <w:pStyle w:val="748"/>
        <w:jc w:val="center"/>
        <w:spacing w:after="361" w:line="360" w:lineRule="auto"/>
        <w:rPr>
          <w:rFonts w:ascii="宋体" w:hAnsi="宋体" w:cs="宋体"/>
          <w:sz w:val="36"/>
          <w:szCs w:val="36"/>
        </w:rPr>
      </w:pPr>
      <w:r>
        <w:rPr>
          <w:rFonts w:hint="eastAsia" w:ascii="楷体" w:hAnsi="楷体" w:eastAsia="楷体"/>
          <w:b/>
          <w:sz w:val="32"/>
          <w:szCs w:val="32"/>
        </w:rPr>
        <w:br w:type="page" w:clear="all"/>
      </w:r>
      <w:bookmarkStart w:id="187" w:name="_Toc3030"/>
      <w:r/>
      <w:bookmarkStart w:id="188" w:name="OLE_LINK91"/>
      <w:r/>
      <w:bookmarkStart w:id="189" w:name="_Toc351203480"/>
      <w:r/>
      <w:bookmarkStart w:id="190" w:name="_Toc12322"/>
      <w:r>
        <w:rPr>
          <w:rFonts w:ascii="华文中宋" w:hAnsi="华文中宋" w:eastAsia="华文中宋"/>
          <w:color w:val="000000"/>
          <w:sz w:val="32"/>
          <w:szCs w:val="32"/>
        </w:rPr>
        <w:t xml:space="preserve">第一部分 合同协议书</w:t>
      </w:r>
      <w:bookmarkEnd w:id="187"/>
      <w:r/>
      <w:bookmarkEnd w:id="188"/>
      <w:r/>
      <w:bookmarkEnd w:id="189"/>
      <w:r/>
      <w:bookmarkEnd w:id="190"/>
      <w:r>
        <w:rPr>
          <w:rFonts w:ascii="宋体" w:hAnsi="宋体" w:cs="宋体"/>
          <w:sz w:val="36"/>
          <w:szCs w:val="36"/>
        </w:rPr>
      </w:r>
      <w:r/>
    </w:p>
    <w:p>
      <w:pPr>
        <w:pStyle w:val="748"/>
        <w:ind w:firstLine="480"/>
        <w:jc w:val="left"/>
        <w:spacing w:line="360" w:lineRule="auto"/>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（发包人名称，以下简称“发包人”）为实施</w:t>
      </w:r>
      <w:r>
        <w:rPr>
          <w:rFonts w:hint="eastAsia" w:ascii="宋体" w:hAnsi="宋体"/>
          <w:color w:val="000000"/>
          <w:sz w:val="24"/>
          <w:u w:val="single"/>
        </w:rPr>
        <w:t xml:space="preserve">        </w:t>
      </w:r>
      <w:r>
        <w:rPr>
          <w:rFonts w:hint="eastAsia" w:ascii="宋体" w:hAnsi="宋体"/>
          <w:color w:val="000000"/>
          <w:sz w:val="24"/>
        </w:rPr>
        <w:t xml:space="preserve">（项目名称），已接受</w:t>
      </w:r>
      <w:r>
        <w:rPr>
          <w:rFonts w:hint="eastAsia" w:ascii="宋体" w:hAnsi="宋体"/>
          <w:color w:val="000000"/>
          <w:sz w:val="24"/>
          <w:u w:val="single"/>
        </w:rPr>
        <w:t xml:space="preserve">        </w:t>
      </w:r>
      <w:r>
        <w:rPr>
          <w:rFonts w:hint="eastAsia" w:ascii="宋体" w:hAnsi="宋体"/>
          <w:color w:val="000000"/>
          <w:sz w:val="24"/>
        </w:rPr>
        <w:t xml:space="preserve">（承包人名称，以下简称“承包人”）对该项目</w:t>
      </w:r>
      <w:r>
        <w:rPr>
          <w:rFonts w:hint="eastAsia" w:ascii="宋体" w:hAnsi="宋体"/>
          <w:color w:val="000000"/>
          <w:sz w:val="24"/>
          <w:u w:val="single"/>
        </w:rPr>
        <w:t xml:space="preserve">         </w:t>
      </w:r>
      <w:r>
        <w:rPr>
          <w:rFonts w:hint="eastAsia" w:ascii="宋体" w:hAnsi="宋体"/>
          <w:color w:val="000000"/>
          <w:sz w:val="24"/>
        </w:rPr>
        <w:t xml:space="preserve">标段施工的投标。发包人和承包人共同达成如下协议。</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1.第</w:t>
      </w:r>
      <w:r>
        <w:rPr>
          <w:rFonts w:hint="eastAsia" w:ascii="宋体" w:hAnsi="宋体"/>
          <w:color w:val="000000"/>
          <w:sz w:val="24"/>
          <w:u w:val="single"/>
        </w:rPr>
        <w:t xml:space="preserve">     </w:t>
      </w:r>
      <w:r>
        <w:rPr>
          <w:rFonts w:hint="eastAsia" w:ascii="宋体" w:hAnsi="宋体"/>
          <w:color w:val="000000"/>
          <w:sz w:val="24"/>
        </w:rPr>
        <w:t xml:space="preserve">标段由K </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 至 K</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，长约 </w:t>
      </w:r>
      <w:r>
        <w:rPr>
          <w:rFonts w:hint="eastAsia" w:ascii="宋体" w:hAnsi="宋体"/>
          <w:color w:val="000000"/>
          <w:sz w:val="24"/>
          <w:u w:val="single"/>
        </w:rPr>
        <w:t xml:space="preserve">    </w:t>
      </w:r>
      <w:r>
        <w:rPr>
          <w:rFonts w:hint="eastAsia" w:ascii="宋体" w:hAnsi="宋体"/>
          <w:color w:val="000000"/>
          <w:sz w:val="24"/>
        </w:rPr>
        <w:t xml:space="preserve">km，公路等级为</w:t>
      </w:r>
      <w:r>
        <w:rPr>
          <w:rFonts w:hint="eastAsia" w:ascii="宋体" w:hAnsi="宋体"/>
          <w:color w:val="000000"/>
          <w:sz w:val="24"/>
          <w:u w:val="single"/>
        </w:rPr>
        <w:t xml:space="preserve">    </w:t>
      </w:r>
      <w:r>
        <w:rPr>
          <w:rFonts w:hint="eastAsia" w:ascii="宋体" w:hAnsi="宋体"/>
          <w:color w:val="000000"/>
          <w:sz w:val="24"/>
        </w:rPr>
        <w:t xml:space="preserve">，设计速度为</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路面，有</w:t>
      </w:r>
      <w:r>
        <w:rPr>
          <w:rFonts w:hint="eastAsia" w:ascii="宋体" w:hAnsi="宋体"/>
          <w:color w:val="000000"/>
          <w:sz w:val="24"/>
          <w:u w:val="single"/>
        </w:rPr>
        <w:t xml:space="preserve">    </w:t>
      </w:r>
      <w:r>
        <w:rPr>
          <w:rFonts w:hint="eastAsia" w:ascii="宋体" w:hAnsi="宋体"/>
          <w:color w:val="000000"/>
          <w:sz w:val="24"/>
        </w:rPr>
        <w:t xml:space="preserve"> 立交</w:t>
      </w:r>
      <w:r>
        <w:rPr>
          <w:rFonts w:hint="eastAsia" w:ascii="宋体" w:hAnsi="宋体"/>
          <w:color w:val="000000"/>
          <w:sz w:val="24"/>
          <w:u w:val="single"/>
        </w:rPr>
        <w:t xml:space="preserve">    </w:t>
      </w:r>
      <w:r>
        <w:rPr>
          <w:rFonts w:hint="eastAsia" w:ascii="宋体" w:hAnsi="宋体"/>
          <w:color w:val="000000"/>
          <w:sz w:val="24"/>
        </w:rPr>
        <w:t xml:space="preserve">处；特大桥</w:t>
      </w:r>
      <w:r>
        <w:rPr>
          <w:rFonts w:hint="eastAsia" w:ascii="宋体" w:hAnsi="宋体"/>
          <w:color w:val="000000"/>
          <w:sz w:val="24"/>
          <w:u w:val="single"/>
        </w:rPr>
        <w:t xml:space="preserve">    </w:t>
      </w:r>
      <w:r>
        <w:rPr>
          <w:rFonts w:hint="eastAsia" w:ascii="宋体" w:hAnsi="宋体"/>
          <w:color w:val="000000"/>
          <w:sz w:val="24"/>
        </w:rPr>
        <w:t xml:space="preserve">座，计长</w:t>
      </w:r>
      <w:r>
        <w:rPr>
          <w:rFonts w:hint="eastAsia" w:ascii="宋体" w:hAnsi="宋体"/>
          <w:color w:val="000000"/>
          <w:sz w:val="24"/>
          <w:u w:val="single"/>
        </w:rPr>
        <w:t xml:space="preserve">    </w:t>
      </w:r>
      <w:r>
        <w:rPr>
          <w:rFonts w:hint="eastAsia" w:ascii="宋体" w:hAnsi="宋体"/>
          <w:color w:val="000000"/>
          <w:sz w:val="24"/>
        </w:rPr>
        <w:t xml:space="preserve">m；大中桥</w:t>
      </w:r>
      <w:r>
        <w:rPr>
          <w:rFonts w:hint="eastAsia" w:ascii="宋体" w:hAnsi="宋体"/>
          <w:color w:val="000000"/>
          <w:sz w:val="24"/>
          <w:u w:val="single"/>
        </w:rPr>
        <w:t xml:space="preserve">    </w:t>
      </w:r>
      <w:r>
        <w:rPr>
          <w:rFonts w:hint="eastAsia" w:ascii="宋体" w:hAnsi="宋体"/>
          <w:color w:val="000000"/>
          <w:sz w:val="24"/>
        </w:rPr>
        <w:t xml:space="preserve">座，计长</w:t>
      </w:r>
      <w:r>
        <w:rPr>
          <w:rFonts w:hint="eastAsia" w:ascii="宋体" w:hAnsi="宋体"/>
          <w:color w:val="000000"/>
          <w:sz w:val="24"/>
          <w:u w:val="single"/>
        </w:rPr>
        <w:t xml:space="preserve">    </w:t>
      </w:r>
      <w:r>
        <w:rPr>
          <w:rFonts w:hint="eastAsia" w:ascii="宋体" w:hAnsi="宋体"/>
          <w:color w:val="000000"/>
          <w:sz w:val="24"/>
        </w:rPr>
        <w:t xml:space="preserve">m；隧道</w:t>
      </w:r>
      <w:r>
        <w:rPr>
          <w:rFonts w:hint="eastAsia" w:ascii="宋体" w:hAnsi="宋体"/>
          <w:color w:val="000000"/>
          <w:sz w:val="24"/>
          <w:u w:val="single"/>
        </w:rPr>
        <w:t xml:space="preserve">    </w:t>
      </w:r>
      <w:r>
        <w:rPr>
          <w:rFonts w:hint="eastAsia" w:ascii="宋体" w:hAnsi="宋体"/>
          <w:color w:val="000000"/>
          <w:sz w:val="24"/>
        </w:rPr>
        <w:t xml:space="preserve">座，计长</w:t>
      </w:r>
      <w:r>
        <w:rPr>
          <w:rFonts w:hint="eastAsia" w:ascii="宋体" w:hAnsi="宋体"/>
          <w:color w:val="000000"/>
          <w:sz w:val="24"/>
          <w:u w:val="single"/>
        </w:rPr>
        <w:t xml:space="preserve">    </w:t>
      </w:r>
      <w:r>
        <w:rPr>
          <w:rFonts w:hint="eastAsia" w:ascii="宋体" w:hAnsi="宋体"/>
          <w:color w:val="000000"/>
          <w:sz w:val="24"/>
        </w:rPr>
        <w:t xml:space="preserve">m 以及其他构造物工程等。</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2.下列文件应视为构成合同文件的组成部分：</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（1）合同实施期间，发包人和承包人签订的其他协议（如果有）</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（2）合同协议书及各种合同附件（含廉政合同、安全生产合同、合同补充协议和合同谈判过程中的澄清文件和补充资料）；</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（3）中标通知书；</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（4）项目专用合同条款；</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（5）招标文件项目专用本；</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（6）公路工程专用合同条款；</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（7）通用合同条款；</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（8）工程量清单计量规则；</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（9）技术规范；</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（10）图纸；</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（11）已标价工程量清单；</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（12）承包人有关人员、设备投入的承诺及投标文件中的施工组织设计；</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（13）国家最新颁布的各种技术规范，检验评定标准及相关的规章制度；</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（14）构成本合同组成部分的其他文件。</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上述合同文件互相补充和解释。如果合同文件之间存在矛盾或不一致之处，以上述文件的排列顺序在先者为准。</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3.根据工程量清单所列的预计数量和单价或总额价计算的签约合同价：人民币（大写）________元（¥________）。</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4.承包人项目经理：</w:t>
      </w:r>
      <w:r>
        <w:rPr>
          <w:rFonts w:hint="eastAsia" w:ascii="宋体" w:hAnsi="宋体"/>
          <w:color w:val="000000"/>
          <w:sz w:val="24"/>
          <w:u w:val="single"/>
        </w:rPr>
        <w:t xml:space="preserve">     </w:t>
      </w:r>
      <w:r>
        <w:rPr>
          <w:rFonts w:hint="eastAsia" w:ascii="宋体" w:hAnsi="宋体"/>
          <w:color w:val="000000"/>
          <w:sz w:val="24"/>
        </w:rPr>
        <w:t xml:space="preserve">。承包人项目总工：</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5.工程质量符合</w:t>
      </w:r>
      <w:r>
        <w:rPr>
          <w:rFonts w:hint="eastAsia" w:ascii="宋体" w:hAnsi="宋体"/>
          <w:color w:val="000000"/>
          <w:sz w:val="24"/>
          <w:u w:val="single"/>
        </w:rPr>
        <w:t xml:space="preserve">      </w:t>
      </w:r>
      <w:r>
        <w:rPr>
          <w:rFonts w:hint="eastAsia" w:ascii="宋体" w:hAnsi="宋体"/>
          <w:color w:val="000000"/>
          <w:sz w:val="24"/>
        </w:rPr>
        <w:t xml:space="preserve">标准。工程安全目标：</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6.承包人承诺按合同约定承担工程的实施、完成及缺陷修复。</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7.发包人承诺按合同约定的条件、时间和方式向承包人支付合同价款。</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8.承包人应按照监理人指示开工，工期为</w:t>
      </w:r>
      <w:r>
        <w:rPr>
          <w:rFonts w:hint="eastAsia" w:ascii="宋体" w:hAnsi="宋体"/>
          <w:color w:val="000000"/>
          <w:sz w:val="24"/>
          <w:u w:val="single"/>
        </w:rPr>
        <w:t xml:space="preserve">    </w:t>
      </w:r>
      <w:r>
        <w:rPr>
          <w:rFonts w:hint="eastAsia" w:ascii="宋体" w:hAnsi="宋体"/>
          <w:color w:val="000000"/>
          <w:sz w:val="24"/>
        </w:rPr>
        <w:t xml:space="preserve">日历天。</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9.本协议书在承包人提供履约保证金后，由双方法定代表人或其委托代理人签署并加盖单位章后生效。全部工程完工后经交工验收合格、缺陷责任期满签发缺陷责任终止证书后失效。</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10.本协议书正本贰份、副本肆份，合同双方各执正本一份，副本一份；见证方、丹阳市政府采购监督管理部门各执一份副本，当正本与副本的内容不一致时，以正本为准。</w:t>
      </w:r>
      <w:r>
        <w:rPr>
          <w:rFonts w:ascii="宋体" w:hAnsi="宋体"/>
          <w:color w:val="000000"/>
          <w:sz w:val="24"/>
        </w:rPr>
      </w:r>
      <w:r/>
    </w:p>
    <w:p>
      <w:pPr>
        <w:pStyle w:val="748"/>
        <w:ind w:firstLine="480"/>
        <w:jc w:val="left"/>
        <w:spacing w:line="360" w:lineRule="auto"/>
        <w:rPr>
          <w:rFonts w:ascii="宋体" w:hAnsi="宋体"/>
          <w:color w:val="000000"/>
          <w:sz w:val="24"/>
        </w:rPr>
      </w:pPr>
      <w:r>
        <w:rPr>
          <w:rFonts w:hint="eastAsia" w:ascii="宋体" w:hAnsi="宋体"/>
          <w:color w:val="000000"/>
          <w:sz w:val="24"/>
        </w:rPr>
        <w:t xml:space="preserve">11.合同未尽事宜，双方另行签订补充协议。补充协议是合同的组成部分。</w:t>
      </w:r>
      <w:r>
        <w:rPr>
          <w:rFonts w:ascii="宋体" w:hAnsi="宋体"/>
          <w:color w:val="000000"/>
          <w:sz w:val="24"/>
        </w:rPr>
      </w:r>
      <w:r/>
    </w:p>
    <w:p>
      <w:pPr>
        <w:pStyle w:val="748"/>
        <w:ind w:firstLine="480"/>
        <w:spacing w:line="360" w:lineRule="auto"/>
        <w:rPr>
          <w:rFonts w:ascii="宋体" w:hAnsi="宋体"/>
          <w:color w:val="000000"/>
          <w:sz w:val="24"/>
        </w:rPr>
      </w:pPr>
      <w:r>
        <w:rPr>
          <w:rFonts w:ascii="宋体" w:hAnsi="宋体"/>
          <w:color w:val="000000"/>
          <w:sz w:val="24"/>
        </w:rPr>
      </w:r>
      <w:r/>
    </w:p>
    <w:p>
      <w:pPr>
        <w:pStyle w:val="748"/>
        <w:ind w:firstLine="480"/>
        <w:spacing w:line="360" w:lineRule="auto"/>
        <w:rPr>
          <w:rFonts w:ascii="宋体" w:hAnsi="宋体"/>
          <w:color w:val="000000"/>
          <w:sz w:val="24"/>
        </w:rPr>
      </w:pPr>
      <w:r>
        <w:rPr>
          <w:rFonts w:ascii="宋体" w:hAnsi="宋体"/>
          <w:color w:val="000000"/>
          <w:sz w:val="24"/>
        </w:rPr>
      </w:r>
      <w:r/>
    </w:p>
    <w:p>
      <w:pPr>
        <w:pStyle w:val="748"/>
        <w:ind w:firstLine="440"/>
        <w:spacing w:before="181" w:after="181" w:line="360" w:lineRule="auto"/>
        <w:rPr>
          <w:rFonts w:ascii="宋体" w:hAnsi="宋体" w:cs="宋体"/>
          <w:color w:val="000000"/>
          <w:sz w:val="24"/>
          <w:szCs w:val="24"/>
        </w:rPr>
      </w:pPr>
      <w:r>
        <w:rPr>
          <w:rFonts w:hint="eastAsia" w:ascii="宋体" w:hAnsi="宋体" w:cs="宋体"/>
          <w:color w:val="000000"/>
          <w:sz w:val="24"/>
          <w:szCs w:val="24"/>
        </w:rPr>
        <w:t xml:space="preserve">发包人：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（盖单位章）          承包人：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（盖单位章）</w:t>
      </w:r>
      <w:r>
        <w:rPr>
          <w:rFonts w:ascii="宋体" w:hAnsi="宋体" w:cs="宋体"/>
          <w:color w:val="000000"/>
          <w:sz w:val="24"/>
          <w:szCs w:val="24"/>
        </w:rPr>
      </w:r>
      <w:r/>
    </w:p>
    <w:p>
      <w:pPr>
        <w:pStyle w:val="748"/>
        <w:ind w:firstLine="442"/>
        <w:spacing w:before="181" w:after="181"/>
        <w:rPr>
          <w:rFonts w:ascii="宋体" w:hAnsi="宋体" w:cs="宋体"/>
          <w:color w:val="000000"/>
          <w:sz w:val="24"/>
          <w:szCs w:val="24"/>
        </w:rPr>
      </w:pPr>
      <w:r>
        <w:rPr>
          <w:rFonts w:hint="eastAsia" w:ascii="宋体" w:hAnsi="宋体" w:cs="宋体"/>
          <w:color w:val="000000"/>
          <w:sz w:val="24"/>
          <w:szCs w:val="24"/>
        </w:rPr>
        <w:t xml:space="preserve">法定代表人                                法定代表人</w:t>
      </w:r>
      <w:r>
        <w:rPr>
          <w:rFonts w:ascii="宋体" w:hAnsi="宋体" w:cs="宋体"/>
          <w:color w:val="000000"/>
          <w:sz w:val="24"/>
          <w:szCs w:val="24"/>
        </w:rPr>
      </w:r>
      <w:r/>
    </w:p>
    <w:p>
      <w:pPr>
        <w:pStyle w:val="748"/>
        <w:ind w:firstLine="442"/>
        <w:spacing w:before="181" w:after="181"/>
        <w:rPr>
          <w:rFonts w:ascii="宋体" w:hAnsi="宋体" w:cs="宋体"/>
          <w:color w:val="000000"/>
          <w:sz w:val="24"/>
          <w:szCs w:val="24"/>
        </w:rPr>
      </w:pPr>
      <w:r>
        <w:rPr>
          <w:rFonts w:hint="eastAsia" w:ascii="宋体" w:hAnsi="宋体" w:cs="宋体"/>
          <w:color w:val="000000"/>
          <w:sz w:val="24"/>
          <w:szCs w:val="24"/>
        </w:rPr>
        <w:t xml:space="preserve">或其委托代理人：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（签字）         或其委托代理人：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（签字）</w:t>
      </w:r>
      <w:r>
        <w:rPr>
          <w:rFonts w:ascii="宋体" w:hAnsi="宋体" w:cs="宋体"/>
          <w:color w:val="000000"/>
          <w:sz w:val="24"/>
          <w:szCs w:val="24"/>
        </w:rPr>
      </w:r>
      <w:r/>
    </w:p>
    <w:p>
      <w:pPr>
        <w:pStyle w:val="748"/>
        <w:spacing w:before="181" w:after="181" w:line="360" w:lineRule="auto"/>
        <w:rPr>
          <w:rFonts w:ascii="宋体" w:hAnsi="宋体" w:cs="宋体"/>
          <w:color w:val="000000"/>
          <w:sz w:val="24"/>
          <w:szCs w:val="24"/>
        </w:rPr>
      </w:pPr>
      <w:r>
        <w:rPr>
          <w:rFonts w:ascii="宋体" w:hAnsi="宋体" w:cs="宋体"/>
          <w:color w:val="000000"/>
          <w:sz w:val="24"/>
          <w:szCs w:val="24"/>
        </w:rPr>
      </w:r>
      <w:r/>
    </w:p>
    <w:p>
      <w:pPr>
        <w:pStyle w:val="748"/>
        <w:spacing w:before="181" w:after="181" w:line="360" w:lineRule="auto"/>
        <w:rPr>
          <w:rFonts w:ascii="宋体" w:hAnsi="宋体" w:cs="宋体"/>
          <w:color w:val="000000"/>
          <w:sz w:val="24"/>
          <w:szCs w:val="24"/>
        </w:rPr>
      </w:pPr>
      <w:r>
        <w:rPr>
          <w:rFonts w:ascii="宋体" w:hAnsi="宋体" w:cs="宋体"/>
          <w:color w:val="000000"/>
          <w:sz w:val="24"/>
          <w:szCs w:val="24"/>
        </w:rPr>
      </w:r>
      <w:r/>
    </w:p>
    <w:p>
      <w:pPr>
        <w:pStyle w:val="748"/>
        <w:jc w:val="right"/>
        <w:spacing w:line="400" w:lineRule="exact"/>
        <w:rPr>
          <w:rFonts w:ascii="宋体" w:hAnsi="宋体" w:cs="宋体"/>
          <w:szCs w:val="21"/>
        </w:rPr>
      </w:pPr>
      <w:r>
        <w:rPr>
          <w:rFonts w:hint="eastAsia" w:ascii="宋体" w:hAnsi="宋体" w:cs="宋体"/>
          <w:color w:val="000000"/>
          <w:sz w:val="24"/>
          <w:szCs w:val="24"/>
        </w:rPr>
        <w:t xml:space="preserve">合同签订日期：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ascii="宋体" w:hAnsi="宋体" w:cs="宋体"/>
          <w:szCs w:val="21"/>
        </w:rPr>
      </w:r>
      <w:r/>
    </w:p>
    <w:p>
      <w:pPr>
        <w:pStyle w:val="748"/>
        <w:spacing w:line="400" w:lineRule="exact"/>
        <w:rPr>
          <w:rFonts w:ascii="宋体" w:hAnsi="宋体" w:cs="宋体"/>
          <w:b/>
          <w:szCs w:val="21"/>
        </w:rPr>
      </w:pPr>
      <w:r/>
      <w:bookmarkStart w:id="191" w:name="EBa3cdf48e21c34d598f24c3ecb4c9ad92"/>
      <w:r/>
      <w:bookmarkEnd w:id="191"/>
      <w:r>
        <w:rPr>
          <w:rFonts w:hint="eastAsia" w:ascii="宋体" w:hAnsi="宋体" w:cs="宋体"/>
          <w:b/>
          <w:szCs w:val="21"/>
        </w:rPr>
        <w:br w:type="page" w:clear="all"/>
      </w:r>
      <w:r>
        <w:rPr>
          <w:rFonts w:ascii="宋体" w:hAnsi="宋体" w:cs="宋体"/>
          <w:b/>
          <w:szCs w:val="21"/>
        </w:rPr>
      </w:r>
      <w:r/>
    </w:p>
    <w:p>
      <w:pPr>
        <w:pStyle w:val="748"/>
        <w:jc w:val="center"/>
        <w:spacing w:line="400" w:lineRule="exact"/>
        <w:rPr>
          <w:rFonts w:ascii="宋体" w:hAnsi="宋体" w:cs="宋体"/>
          <w:b/>
          <w:sz w:val="28"/>
          <w:szCs w:val="28"/>
        </w:rPr>
      </w:pPr>
      <w:r/>
      <w:bookmarkStart w:id="192" w:name="OLE_LINK93"/>
      <w:r/>
      <w:bookmarkStart w:id="193" w:name="OLE_LINK92"/>
      <w:r>
        <w:rPr>
          <w:rFonts w:ascii="华文中宋" w:hAnsi="华文中宋" w:eastAsia="华文中宋"/>
          <w:color w:val="000000"/>
          <w:sz w:val="32"/>
          <w:szCs w:val="32"/>
        </w:rPr>
        <w:t xml:space="preserve">第</w:t>
      </w:r>
      <w:r>
        <w:rPr>
          <w:rFonts w:hint="eastAsia" w:ascii="华文中宋" w:hAnsi="华文中宋" w:eastAsia="华文中宋"/>
          <w:color w:val="000000"/>
          <w:sz w:val="32"/>
          <w:szCs w:val="32"/>
        </w:rPr>
        <w:t xml:space="preserve">二</w:t>
      </w:r>
      <w:r>
        <w:rPr>
          <w:rFonts w:ascii="华文中宋" w:hAnsi="华文中宋" w:eastAsia="华文中宋"/>
          <w:color w:val="000000"/>
          <w:sz w:val="32"/>
          <w:szCs w:val="32"/>
        </w:rPr>
        <w:t xml:space="preserve">部分 </w:t>
      </w:r>
      <w:r>
        <w:rPr>
          <w:rFonts w:hint="eastAsia" w:ascii="华文中宋" w:hAnsi="华文中宋" w:eastAsia="华文中宋"/>
          <w:color w:val="000000"/>
          <w:sz w:val="32"/>
          <w:szCs w:val="32"/>
        </w:rPr>
        <w:t xml:space="preserve">合同条款</w:t>
      </w:r>
      <w:r>
        <w:rPr>
          <w:rFonts w:ascii="宋体" w:hAnsi="宋体" w:cs="宋体"/>
          <w:b/>
          <w:sz w:val="28"/>
          <w:szCs w:val="28"/>
        </w:rPr>
      </w:r>
      <w:r/>
    </w:p>
    <w:p>
      <w:pPr>
        <w:pStyle w:val="748"/>
        <w:jc w:val="center"/>
        <w:keepLines/>
        <w:keepNext/>
        <w:spacing w:before="320" w:after="200"/>
        <w:rPr>
          <w:rFonts w:ascii="宋体" w:hAnsi="Arial" w:eastAsia="Arial" w:cs="Arial"/>
          <w:color w:val="000000"/>
          <w:sz w:val="28"/>
          <w:szCs w:val="28"/>
        </w:rPr>
        <w:outlineLvl w:val="2"/>
      </w:pPr>
      <w:r/>
      <w:bookmarkEnd w:id="192"/>
      <w:r/>
      <w:bookmarkEnd w:id="193"/>
      <w:r/>
      <w:bookmarkStart w:id="194" w:name="_Toc22643"/>
      <w:r/>
      <w:bookmarkStart w:id="195" w:name="_Toc220059494"/>
      <w:r/>
      <w:bookmarkStart w:id="196" w:name="_Toc43414778"/>
      <w:r/>
      <w:bookmarkStart w:id="197" w:name="_Toc503901922"/>
      <w:r/>
      <w:bookmarkStart w:id="198" w:name="OLE_LINK95"/>
      <w:r/>
      <w:bookmarkStart w:id="199" w:name="OLE_LINK94"/>
      <w:r/>
      <w:bookmarkStart w:id="200" w:name="_Toc503307430"/>
      <w:r>
        <w:rPr>
          <w:rFonts w:hint="eastAsia" w:ascii="宋体" w:hAnsi="宋体" w:cs="宋体"/>
          <w:color w:val="000000"/>
          <w:sz w:val="28"/>
          <w:szCs w:val="28"/>
        </w:rPr>
        <w:t xml:space="preserve">第一节</w:t>
      </w:r>
      <w:r>
        <w:rPr>
          <w:rFonts w:hint="eastAsia" w:ascii="宋体" w:hAnsi="宋体" w:eastAsia="Arial" w:cs="Arial"/>
          <w:color w:val="000000"/>
          <w:sz w:val="28"/>
          <w:szCs w:val="28"/>
        </w:rPr>
        <w:t xml:space="preserve"> </w:t>
      </w:r>
      <w:r>
        <w:rPr>
          <w:rFonts w:hint="eastAsia" w:ascii="宋体" w:hAnsi="宋体" w:cs="宋体"/>
          <w:color w:val="000000"/>
          <w:sz w:val="28"/>
          <w:szCs w:val="28"/>
        </w:rPr>
        <w:t xml:space="preserve">通用合同条款</w:t>
      </w:r>
      <w:bookmarkEnd w:id="194"/>
      <w:r/>
      <w:bookmarkEnd w:id="195"/>
      <w:r/>
      <w:bookmarkEnd w:id="196"/>
      <w:r/>
      <w:bookmarkEnd w:id="197"/>
      <w:r/>
      <w:bookmarkEnd w:id="200"/>
      <w:r>
        <w:rPr>
          <w:rFonts w:ascii="宋体" w:hAnsi="Arial" w:eastAsia="Arial" w:cs="Arial"/>
          <w:color w:val="000000"/>
          <w:sz w:val="28"/>
          <w:szCs w:val="28"/>
        </w:rPr>
      </w:r>
      <w:r/>
    </w:p>
    <w:p>
      <w:pPr>
        <w:pStyle w:val="748"/>
        <w:rPr>
          <w:color w:val="000000"/>
          <w:sz w:val="20"/>
        </w:rPr>
      </w:pPr>
      <w:r/>
      <w:bookmarkEnd w:id="198"/>
      <w:r/>
      <w:bookmarkEnd w:id="199"/>
      <w:r>
        <w:rPr>
          <w:color w:val="000000"/>
          <w:sz w:val="20"/>
        </w:rPr>
      </w:r>
      <w:r/>
    </w:p>
    <w:p>
      <w:pPr>
        <w:pStyle w:val="748"/>
        <w:jc w:val="center"/>
        <w:rPr>
          <w:color w:val="000000"/>
          <w:sz w:val="22"/>
        </w:rPr>
      </w:pPr>
      <w:r>
        <w:rPr>
          <w:rFonts w:hint="eastAsia"/>
          <w:color w:val="000000"/>
          <w:sz w:val="22"/>
        </w:rPr>
        <w:t xml:space="preserve">“通用合同条款”采用《标准施工招标文件》（</w:t>
      </w:r>
      <w:r>
        <w:rPr>
          <w:color w:val="000000"/>
          <w:sz w:val="22"/>
        </w:rPr>
        <w:t xml:space="preserve">2007</w:t>
      </w:r>
      <w:r>
        <w:rPr>
          <w:rFonts w:hint="eastAsia"/>
          <w:color w:val="000000"/>
          <w:sz w:val="22"/>
        </w:rPr>
        <w:t xml:space="preserve">年版）的“通用合同条款”。</w:t>
      </w:r>
      <w:r>
        <w:rPr>
          <w:color w:val="000000"/>
          <w:sz w:val="22"/>
        </w:rPr>
      </w:r>
      <w:r/>
    </w:p>
    <w:p>
      <w:pPr>
        <w:pStyle w:val="748"/>
        <w:jc w:val="center"/>
        <w:keepLines/>
        <w:keepNext/>
        <w:spacing w:before="320" w:after="200"/>
        <w:rPr>
          <w:rFonts w:ascii="宋体" w:hAnsi="Arial" w:eastAsia="Arial" w:cs="Arial"/>
          <w:bCs/>
          <w:color w:val="000000"/>
          <w:sz w:val="28"/>
          <w:szCs w:val="28"/>
        </w:rPr>
        <w:outlineLvl w:val="2"/>
      </w:pPr>
      <w:r>
        <w:rPr>
          <w:rFonts w:hint="eastAsia" w:ascii="宋体" w:hAnsi="Arial" w:eastAsia="Arial" w:cs="Arial"/>
          <w:bCs/>
          <w:color w:val="000000"/>
          <w:sz w:val="28"/>
          <w:szCs w:val="28"/>
        </w:rPr>
        <w:tab/>
      </w:r>
      <w:bookmarkStart w:id="201" w:name="_Toc503901923"/>
      <w:r/>
      <w:bookmarkStart w:id="202" w:name="_Toc503307431"/>
      <w:r/>
      <w:bookmarkStart w:id="203" w:name="_Toc238559199"/>
      <w:r/>
      <w:bookmarkStart w:id="204" w:name="_Toc43414779"/>
      <w:r>
        <w:rPr>
          <w:rFonts w:ascii="宋体" w:hAnsi="Arial" w:eastAsia="Arial" w:cs="Arial"/>
          <w:bCs/>
          <w:color w:val="000000"/>
          <w:sz w:val="28"/>
          <w:szCs w:val="28"/>
        </w:rPr>
      </w:r>
      <w:r/>
    </w:p>
    <w:p>
      <w:pPr>
        <w:pStyle w:val="748"/>
        <w:jc w:val="center"/>
        <w:spacing w:line="400" w:lineRule="exact"/>
        <w:rPr>
          <w:rFonts w:ascii="宋体" w:hAnsi="宋体" w:cs="宋体"/>
          <w:szCs w:val="21"/>
        </w:rPr>
      </w:pPr>
      <w:r/>
      <w:bookmarkStart w:id="205" w:name="_Toc15745"/>
      <w:r/>
      <w:bookmarkStart w:id="206" w:name="OLE_LINK101"/>
      <w:r/>
      <w:bookmarkStart w:id="207" w:name="OLE_LINK100"/>
      <w:r>
        <w:rPr>
          <w:rFonts w:hint="eastAsia" w:ascii="宋体" w:hAnsi="宋体"/>
          <w:color w:val="000000"/>
          <w:sz w:val="28"/>
          <w:szCs w:val="28"/>
        </w:rPr>
        <w:t xml:space="preserve">第二节 专用合同条款</w:t>
      </w:r>
      <w:bookmarkEnd w:id="201"/>
      <w:r/>
      <w:bookmarkEnd w:id="202"/>
      <w:r/>
      <w:bookmarkEnd w:id="203"/>
      <w:r/>
      <w:bookmarkEnd w:id="204"/>
      <w:r/>
      <w:bookmarkEnd w:id="205"/>
      <w:r>
        <w:rPr>
          <w:rFonts w:ascii="宋体" w:hAnsi="宋体" w:cs="宋体"/>
          <w:szCs w:val="21"/>
        </w:rPr>
      </w:r>
      <w:r/>
    </w:p>
    <w:p>
      <w:pPr>
        <w:pStyle w:val="748"/>
        <w:jc w:val="center"/>
        <w:spacing w:line="400" w:lineRule="exact"/>
        <w:rPr>
          <w:rFonts w:ascii="宋体" w:hAnsi="宋体" w:cs="宋体"/>
          <w:b/>
          <w:sz w:val="28"/>
          <w:szCs w:val="28"/>
        </w:rPr>
      </w:pPr>
      <w:r/>
      <w:bookmarkEnd w:id="206"/>
      <w:r/>
      <w:bookmarkEnd w:id="207"/>
      <w:r/>
      <w:bookmarkStart w:id="208" w:name="EBcdb0cecb76eb48ad9ee61fdccb93fea1"/>
      <w:r>
        <w:rPr>
          <w:rFonts w:hint="eastAsia" w:ascii="宋体" w:hAnsi="宋体" w:cs="宋体"/>
          <w:sz w:val="20"/>
        </w:rPr>
        <w:t xml:space="preserve"> </w:t>
      </w:r>
      <w:bookmarkEnd w:id="208"/>
      <w:r>
        <w:rPr>
          <w:rFonts w:ascii="宋体" w:hAnsi="宋体" w:cs="宋体"/>
          <w:b/>
          <w:sz w:val="28"/>
          <w:szCs w:val="28"/>
        </w:rPr>
      </w:r>
      <w:r/>
    </w:p>
    <w:p>
      <w:pPr>
        <w:pStyle w:val="748"/>
        <w:jc w:val="center"/>
        <w:keepLines/>
        <w:keepNext/>
        <w:spacing w:before="320" w:after="170" w:line="375" w:lineRule="auto"/>
        <w:rPr>
          <w:rFonts w:ascii="宋体" w:hAnsi="Arial" w:eastAsia="Arial" w:cs="Arial"/>
          <w:b/>
          <w:color w:val="000000"/>
          <w:sz w:val="28"/>
          <w:szCs w:val="28"/>
        </w:rPr>
        <w:outlineLvl w:val="3"/>
      </w:pPr>
      <w:r/>
      <w:bookmarkStart w:id="209" w:name="OLE_LINK102"/>
      <w:r/>
      <w:bookmarkStart w:id="210" w:name="_Toc238559200"/>
      <w:r/>
      <w:bookmarkStart w:id="211" w:name="OLE_LINK107"/>
      <w:r>
        <w:rPr>
          <w:rFonts w:hint="eastAsia" w:ascii="宋体" w:hAnsi="宋体" w:eastAsia="Arial" w:cs="Arial"/>
          <w:b/>
          <w:color w:val="000000"/>
          <w:sz w:val="28"/>
          <w:szCs w:val="28"/>
        </w:rPr>
        <w:t xml:space="preserve">A</w:t>
      </w:r>
      <w:r>
        <w:rPr>
          <w:rFonts w:hint="eastAsia" w:ascii="宋体" w:hAnsi="宋体" w:cs="宋体"/>
          <w:b/>
          <w:color w:val="000000"/>
          <w:sz w:val="28"/>
          <w:szCs w:val="28"/>
        </w:rPr>
        <w:t xml:space="preserve">．</w:t>
      </w:r>
      <w:bookmarkEnd w:id="210"/>
      <w:r/>
      <w:bookmarkStart w:id="212" w:name="_Toc238559201"/>
      <w:r>
        <w:rPr>
          <w:rFonts w:hint="eastAsia" w:ascii="宋体" w:hAnsi="宋体" w:cs="宋体"/>
          <w:b/>
          <w:color w:val="000000"/>
          <w:sz w:val="28"/>
          <w:szCs w:val="28"/>
        </w:rPr>
        <w:t xml:space="preserve">专用合同条款</w:t>
      </w:r>
      <w:bookmarkEnd w:id="212"/>
      <w:r>
        <w:rPr>
          <w:rFonts w:ascii="宋体" w:hAnsi="Arial" w:eastAsia="Arial" w:cs="Arial"/>
          <w:b/>
          <w:color w:val="000000"/>
          <w:sz w:val="28"/>
          <w:szCs w:val="28"/>
        </w:rPr>
      </w:r>
      <w:r/>
    </w:p>
    <w:p>
      <w:pPr>
        <w:pStyle w:val="748"/>
        <w:rPr>
          <w:color w:val="000000"/>
          <w:sz w:val="20"/>
        </w:rPr>
      </w:pPr>
      <w:r/>
      <w:bookmarkEnd w:id="209"/>
      <w:r/>
      <w:bookmarkEnd w:id="211"/>
      <w:r>
        <w:rPr>
          <w:color w:val="000000"/>
          <w:sz w:val="20"/>
        </w:rPr>
      </w:r>
      <w:r/>
    </w:p>
    <w:p>
      <w:pPr>
        <w:pStyle w:val="748"/>
        <w:ind w:firstLine="420"/>
        <w:spacing w:line="400" w:lineRule="exact"/>
        <w:rPr>
          <w:color w:val="000000"/>
          <w:sz w:val="22"/>
        </w:rPr>
      </w:pPr>
      <w:r>
        <w:rPr>
          <w:rFonts w:hint="eastAsia"/>
          <w:color w:val="000000"/>
          <w:sz w:val="22"/>
        </w:rPr>
        <w:t xml:space="preserve">“</w:t>
      </w:r>
      <w:r>
        <w:rPr>
          <w:color w:val="000000"/>
          <w:sz w:val="22"/>
        </w:rPr>
        <w:t xml:space="preserve">A</w:t>
      </w:r>
      <w:r>
        <w:rPr>
          <w:rFonts w:hint="eastAsia"/>
          <w:color w:val="000000"/>
          <w:sz w:val="22"/>
        </w:rPr>
        <w:t xml:space="preserve">．公路工程专用合同条款”的内容详见《公路工程标准施工招标文件》（</w:t>
      </w:r>
      <w:r>
        <w:rPr>
          <w:color w:val="000000"/>
          <w:sz w:val="22"/>
        </w:rPr>
        <w:t xml:space="preserve">2018</w:t>
      </w:r>
      <w:r>
        <w:rPr>
          <w:rFonts w:hint="eastAsia"/>
          <w:color w:val="000000"/>
          <w:sz w:val="22"/>
        </w:rPr>
        <w:t xml:space="preserve">年版）。</w:t>
      </w:r>
      <w:r>
        <w:rPr>
          <w:color w:val="000000"/>
          <w:sz w:val="22"/>
        </w:rPr>
      </w:r>
      <w:r/>
    </w:p>
    <w:p>
      <w:pPr>
        <w:pStyle w:val="748"/>
        <w:rPr>
          <w:color w:val="000000"/>
          <w:sz w:val="22"/>
        </w:rPr>
      </w:pPr>
      <w:r>
        <w:rPr>
          <w:rFonts w:hint="eastAsia"/>
          <w:color w:val="000000"/>
          <w:sz w:val="22"/>
        </w:rPr>
        <w:br w:type="page" w:clear="all"/>
      </w:r>
      <w:r>
        <w:rPr>
          <w:color w:val="000000"/>
          <w:sz w:val="22"/>
        </w:rPr>
      </w:r>
      <w:r/>
    </w:p>
    <w:p>
      <w:pPr>
        <w:pStyle w:val="748"/>
        <w:jc w:val="center"/>
        <w:keepLines/>
        <w:keepNext/>
        <w:spacing w:before="160" w:after="160"/>
        <w:rPr>
          <w:rFonts w:ascii="宋体" w:hAnsi="宋体" w:eastAsia="Arial" w:cs="Arial"/>
          <w:b/>
          <w:color w:val="000000"/>
          <w:sz w:val="28"/>
          <w:szCs w:val="28"/>
        </w:rPr>
        <w:outlineLvl w:val="3"/>
      </w:pPr>
      <w:r/>
      <w:bookmarkStart w:id="213" w:name="_Toc238559202"/>
      <w:r/>
      <w:bookmarkStart w:id="214" w:name="OLE_LINK106"/>
      <w:r/>
      <w:bookmarkStart w:id="215" w:name="OLE_LINK103"/>
      <w:r>
        <w:rPr>
          <w:rFonts w:hint="eastAsia" w:ascii="宋体" w:hAnsi="宋体" w:eastAsia="Arial" w:cs="Arial"/>
          <w:b/>
          <w:color w:val="000000"/>
          <w:sz w:val="28"/>
          <w:szCs w:val="28"/>
        </w:rPr>
        <w:t xml:space="preserve">B</w:t>
      </w:r>
      <w:r>
        <w:rPr>
          <w:rFonts w:hint="eastAsia" w:ascii="宋体" w:hAnsi="宋体" w:cs="宋体"/>
          <w:b/>
          <w:color w:val="000000"/>
          <w:sz w:val="28"/>
          <w:szCs w:val="28"/>
        </w:rPr>
        <w:t xml:space="preserve">．</w:t>
      </w:r>
      <w:bookmarkEnd w:id="213"/>
      <w:r/>
      <w:bookmarkStart w:id="216" w:name="_Toc238559203"/>
      <w:r/>
      <w:bookmarkStart w:id="217" w:name="_Toc234744454"/>
      <w:r/>
      <w:bookmarkStart w:id="218" w:name="_Toc234675086"/>
      <w:r>
        <w:rPr>
          <w:rFonts w:hint="eastAsia" w:ascii="宋体" w:hAnsi="宋体" w:cs="宋体"/>
          <w:b/>
          <w:color w:val="000000"/>
          <w:sz w:val="28"/>
          <w:szCs w:val="28"/>
        </w:rPr>
        <w:t xml:space="preserve">项目专用合同条款</w:t>
      </w:r>
      <w:bookmarkEnd w:id="216"/>
      <w:r/>
      <w:bookmarkEnd w:id="217"/>
      <w:r/>
      <w:bookmarkEnd w:id="218"/>
      <w:r>
        <w:rPr>
          <w:rFonts w:ascii="宋体" w:hAnsi="宋体" w:eastAsia="Arial" w:cs="Arial"/>
          <w:b/>
          <w:color w:val="000000"/>
          <w:sz w:val="28"/>
          <w:szCs w:val="28"/>
        </w:rPr>
      </w:r>
      <w:r/>
    </w:p>
    <w:p>
      <w:pPr>
        <w:pStyle w:val="748"/>
        <w:jc w:val="center"/>
        <w:keepLines/>
        <w:keepNext/>
        <w:spacing w:line="360" w:lineRule="auto"/>
        <w:rPr>
          <w:rFonts w:ascii="宋体" w:hAnsi="宋体" w:cs="宋体"/>
          <w:b/>
          <w:color w:val="000000"/>
          <w:sz w:val="22"/>
        </w:rPr>
        <w:outlineLvl w:val="4"/>
      </w:pPr>
      <w:r/>
      <w:bookmarkEnd w:id="214"/>
      <w:r/>
      <w:bookmarkEnd w:id="215"/>
      <w:r/>
      <w:bookmarkStart w:id="219" w:name="_Toc234675087"/>
      <w:r/>
      <w:bookmarkStart w:id="220" w:name="_Toc503307432"/>
      <w:r/>
      <w:bookmarkStart w:id="221" w:name="_Toc503901924"/>
      <w:r/>
      <w:bookmarkStart w:id="222" w:name="_Toc234744455"/>
      <w:r/>
      <w:bookmarkStart w:id="223" w:name="_Toc238559204"/>
      <w:r/>
      <w:bookmarkStart w:id="224" w:name="_Toc432244511"/>
      <w:r/>
      <w:bookmarkStart w:id="225" w:name="_Toc43414780"/>
      <w:r>
        <w:rPr>
          <w:rFonts w:hint="eastAsia" w:ascii="宋体" w:hAnsi="宋体" w:cs="宋体"/>
          <w:b/>
          <w:color w:val="000000"/>
          <w:sz w:val="22"/>
        </w:rPr>
        <w:t xml:space="preserve">项目专用合同条款数据表</w:t>
      </w:r>
      <w:bookmarkEnd w:id="219"/>
      <w:r/>
      <w:bookmarkEnd w:id="220"/>
      <w:r/>
      <w:bookmarkEnd w:id="221"/>
      <w:r/>
      <w:bookmarkEnd w:id="222"/>
      <w:r/>
      <w:bookmarkEnd w:id="223"/>
      <w:r/>
      <w:bookmarkEnd w:id="224"/>
      <w:r/>
      <w:bookmarkEnd w:id="225"/>
      <w:r>
        <w:rPr>
          <w:rFonts w:ascii="宋体" w:hAnsi="宋体" w:cs="宋体"/>
          <w:b/>
          <w:color w:val="000000"/>
          <w:sz w:val="22"/>
        </w:rPr>
      </w:r>
      <w:r/>
    </w:p>
    <w:tbl>
      <w:tblPr>
        <w:tblW w:w="96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087"/>
        <w:gridCol w:w="7832"/>
      </w:tblGrid>
      <w:tr>
        <w:trPr>
          <w:trHeight w:val="365"/>
        </w:trPr>
        <w:tc>
          <w:tcPr>
            <w:tcW w:w="690" w:type="dxa"/>
            <w:vAlign w:val="center"/>
            <w:textDirection w:val="lrTb"/>
            <w:noWrap w:val="false"/>
          </w:tcPr>
          <w:p>
            <w:pPr>
              <w:pStyle w:val="748"/>
              <w:ind w:right="-101"/>
              <w:jc w:val="center"/>
              <w:rPr>
                <w:rFonts w:ascii="宋体" w:hAnsi="宋体"/>
                <w:b/>
                <w:bCs/>
                <w:color w:val="000000"/>
                <w:sz w:val="22"/>
              </w:rPr>
            </w:pPr>
            <w:r>
              <w:rPr>
                <w:rFonts w:hint="eastAsia" w:ascii="宋体" w:hAnsi="宋体"/>
                <w:b/>
                <w:bCs/>
                <w:color w:val="000000"/>
                <w:sz w:val="22"/>
              </w:rPr>
              <w:t xml:space="preserve">序号</w:t>
            </w:r>
            <w:r>
              <w:rPr>
                <w:rFonts w:ascii="宋体" w:hAnsi="宋体"/>
                <w:b/>
                <w:bCs/>
                <w:color w:val="000000"/>
                <w:sz w:val="22"/>
              </w:rPr>
            </w:r>
            <w:r/>
          </w:p>
        </w:tc>
        <w:tc>
          <w:tcPr>
            <w:tcW w:w="1087" w:type="dxa"/>
            <w:vAlign w:val="center"/>
            <w:textDirection w:val="lrTb"/>
            <w:noWrap w:val="false"/>
          </w:tcPr>
          <w:p>
            <w:pPr>
              <w:pStyle w:val="748"/>
              <w:ind w:right="-101"/>
              <w:jc w:val="center"/>
              <w:rPr>
                <w:rFonts w:ascii="宋体" w:hAnsi="宋体"/>
                <w:b/>
                <w:bCs/>
                <w:color w:val="000000"/>
                <w:sz w:val="22"/>
              </w:rPr>
            </w:pPr>
            <w:r>
              <w:rPr>
                <w:rFonts w:hint="eastAsia" w:ascii="宋体" w:hAnsi="宋体"/>
                <w:b/>
                <w:bCs/>
                <w:color w:val="000000"/>
                <w:sz w:val="22"/>
              </w:rPr>
              <w:t xml:space="preserve">条目号</w:t>
            </w:r>
            <w:r>
              <w:rPr>
                <w:rFonts w:ascii="宋体" w:hAnsi="宋体"/>
                <w:b/>
                <w:bCs/>
                <w:color w:val="000000"/>
                <w:sz w:val="22"/>
              </w:rPr>
            </w:r>
            <w:r/>
          </w:p>
        </w:tc>
        <w:tc>
          <w:tcPr>
            <w:tcW w:w="7832" w:type="dxa"/>
            <w:vAlign w:val="center"/>
            <w:textDirection w:val="lrTb"/>
            <w:noWrap w:val="false"/>
          </w:tcPr>
          <w:p>
            <w:pPr>
              <w:pStyle w:val="748"/>
              <w:jc w:val="center"/>
              <w:rPr>
                <w:rFonts w:ascii="宋体" w:hAnsi="宋体"/>
                <w:b/>
                <w:bCs/>
                <w:color w:val="000000"/>
                <w:sz w:val="22"/>
              </w:rPr>
            </w:pPr>
            <w:r>
              <w:rPr>
                <w:rFonts w:hint="eastAsia" w:ascii="宋体" w:hAnsi="宋体"/>
                <w:b/>
                <w:bCs/>
                <w:color w:val="000000"/>
                <w:sz w:val="22"/>
              </w:rPr>
              <w:t xml:space="preserve">编列内容</w:t>
            </w:r>
            <w:r>
              <w:rPr>
                <w:rFonts w:ascii="宋体" w:hAnsi="宋体"/>
                <w:b/>
                <w:bCs/>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1.1.2.2</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发 包 人：丹阳市吕城镇人民政府</w:t>
            </w:r>
            <w:r>
              <w:rPr>
                <w:rFonts w:ascii="宋体" w:hAnsi="宋体"/>
                <w:color w:val="000000"/>
                <w:sz w:val="22"/>
              </w:rPr>
            </w:r>
            <w:r/>
          </w:p>
          <w:p>
            <w:pPr>
              <w:pStyle w:val="748"/>
              <w:jc w:val="left"/>
              <w:spacing w:line="360" w:lineRule="exact"/>
              <w:rPr>
                <w:rFonts w:ascii="宋体" w:hAnsi="宋体"/>
                <w:color w:val="000000"/>
                <w:sz w:val="22"/>
              </w:rPr>
            </w:pPr>
            <w:r>
              <w:rPr>
                <w:rFonts w:hint="eastAsia" w:ascii="宋体" w:hAnsi="宋体"/>
                <w:color w:val="000000"/>
                <w:sz w:val="22"/>
              </w:rPr>
              <w:t xml:space="preserve">地    址：吕城镇泰定南东路 </w:t>
            </w:r>
            <w:r>
              <w:rPr>
                <w:rFonts w:ascii="宋体" w:hAnsi="宋体"/>
                <w:color w:val="000000"/>
                <w:sz w:val="22"/>
              </w:rPr>
            </w:r>
            <w:r/>
          </w:p>
          <w:p>
            <w:pPr>
              <w:pStyle w:val="748"/>
              <w:jc w:val="left"/>
              <w:spacing w:line="360" w:lineRule="exact"/>
              <w:rPr>
                <w:rFonts w:ascii="宋体" w:hAnsi="宋体"/>
                <w:color w:val="000000"/>
                <w:sz w:val="22"/>
              </w:rPr>
            </w:pPr>
            <w:r>
              <w:rPr>
                <w:rFonts w:hint="eastAsia" w:ascii="宋体" w:hAnsi="宋体"/>
                <w:color w:val="000000"/>
                <w:sz w:val="22"/>
              </w:rPr>
              <w:t xml:space="preserve">邮政编码：212300</w:t>
            </w:r>
            <w:r>
              <w:rPr>
                <w:rFonts w:ascii="宋体" w:hAnsi="宋体"/>
                <w:color w:val="000000"/>
                <w:sz w:val="22"/>
              </w:rPr>
              <w:t xml:space="preserve"> </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1.1.2.6</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监</w:t>
            </w:r>
            <w:r>
              <w:rPr>
                <w:rFonts w:ascii="宋体" w:hAnsi="宋体"/>
                <w:color w:val="000000"/>
                <w:sz w:val="22"/>
              </w:rPr>
              <w:t xml:space="preserve"> </w:t>
            </w:r>
            <w:r>
              <w:rPr>
                <w:rFonts w:hint="eastAsia" w:ascii="宋体" w:hAnsi="宋体"/>
                <w:color w:val="000000"/>
                <w:sz w:val="22"/>
              </w:rPr>
              <w:t xml:space="preserve">理</w:t>
            </w:r>
            <w:r>
              <w:rPr>
                <w:rFonts w:ascii="宋体" w:hAnsi="宋体"/>
                <w:color w:val="000000"/>
                <w:sz w:val="22"/>
              </w:rPr>
              <w:t xml:space="preserve"> </w:t>
            </w:r>
            <w:r>
              <w:rPr>
                <w:rFonts w:hint="eastAsia" w:ascii="宋体" w:hAnsi="宋体"/>
                <w:color w:val="000000"/>
                <w:sz w:val="22"/>
              </w:rPr>
              <w:t xml:space="preserve">人：开工前明确</w:t>
            </w:r>
            <w:r>
              <w:rPr>
                <w:rFonts w:ascii="宋体" w:hAnsi="宋体"/>
                <w:color w:val="000000"/>
                <w:sz w:val="22"/>
              </w:rPr>
            </w:r>
            <w:r/>
          </w:p>
          <w:p>
            <w:pPr>
              <w:pStyle w:val="748"/>
              <w:jc w:val="left"/>
              <w:spacing w:line="360" w:lineRule="exact"/>
              <w:rPr>
                <w:rFonts w:ascii="宋体" w:hAnsi="宋体"/>
                <w:color w:val="000000"/>
                <w:sz w:val="22"/>
              </w:rPr>
            </w:pPr>
            <w:r>
              <w:rPr>
                <w:rFonts w:hint="eastAsia" w:ascii="宋体" w:hAnsi="宋体"/>
                <w:color w:val="000000"/>
                <w:sz w:val="22"/>
              </w:rPr>
              <w:t xml:space="preserve">地</w:t>
            </w:r>
            <w:r>
              <w:rPr>
                <w:rFonts w:ascii="宋体" w:hAnsi="宋体"/>
                <w:color w:val="000000"/>
                <w:sz w:val="22"/>
              </w:rPr>
              <w:t xml:space="preserve">    </w:t>
            </w:r>
            <w:r>
              <w:rPr>
                <w:rFonts w:hint="eastAsia" w:ascii="宋体" w:hAnsi="宋体"/>
                <w:color w:val="000000"/>
                <w:sz w:val="22"/>
              </w:rPr>
              <w:t xml:space="preserve">址：开工前明确</w:t>
            </w:r>
            <w:r>
              <w:rPr>
                <w:rFonts w:ascii="宋体" w:hAnsi="宋体"/>
                <w:color w:val="000000"/>
                <w:sz w:val="22"/>
              </w:rPr>
            </w:r>
            <w:r/>
          </w:p>
          <w:p>
            <w:pPr>
              <w:pStyle w:val="748"/>
              <w:jc w:val="left"/>
              <w:spacing w:line="360" w:lineRule="exact"/>
              <w:rPr>
                <w:rFonts w:ascii="宋体" w:hAnsi="宋体"/>
                <w:color w:val="000000"/>
                <w:sz w:val="22"/>
              </w:rPr>
            </w:pPr>
            <w:r>
              <w:rPr>
                <w:rFonts w:hint="eastAsia" w:ascii="宋体" w:hAnsi="宋体"/>
                <w:color w:val="000000"/>
                <w:sz w:val="22"/>
              </w:rPr>
              <w:t xml:space="preserve">邮政编码：开工前明确</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3</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1.1.4.5</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缺陷责任期：</w:t>
            </w:r>
            <w:r>
              <w:rPr>
                <w:rFonts w:hint="eastAsia" w:ascii="宋体" w:hAnsi="宋体"/>
                <w:color w:val="000000"/>
                <w:sz w:val="22"/>
                <w:lang w:val="zh-CN"/>
              </w:rPr>
              <w:t xml:space="preserve">交工验收合格之日起计算24个月</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4</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1.6.3</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图纸需要修改和补充的，应由监理人取得甲方同意后，在该工程或工程相应部位施工前7天签发图纸修改图给乙方</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5</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3.1.1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监理人在行使下列权力前需要经发包人事先批准：</w:t>
            </w:r>
            <w:r>
              <w:rPr>
                <w:rFonts w:ascii="宋体" w:hAnsi="宋体"/>
                <w:color w:val="000000"/>
                <w:sz w:val="22"/>
              </w:rPr>
            </w:r>
            <w:r/>
          </w:p>
          <w:p>
            <w:pPr>
              <w:pStyle w:val="748"/>
              <w:jc w:val="left"/>
              <w:spacing w:line="360" w:lineRule="exact"/>
              <w:rPr>
                <w:rFonts w:ascii="宋体" w:hAnsi="宋体"/>
                <w:color w:val="000000"/>
                <w:sz w:val="22"/>
              </w:rPr>
            </w:pPr>
            <w:r>
              <w:rPr>
                <w:rFonts w:hint="eastAsia" w:ascii="宋体" w:hAnsi="宋体"/>
                <w:color w:val="000000"/>
                <w:sz w:val="22"/>
              </w:rPr>
              <w:t xml:space="preserve">（6）根据第15.3款发出的变更指示，其单项工程变更涉及的金额超过了该单项工程签约时合同价的5%或累计变更超过了签约合同价的3%。</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6</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5.2.1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发包人是否提供材料和工程设备：</w:t>
            </w:r>
            <w:r>
              <w:rPr>
                <w:rFonts w:hint="eastAsia" w:ascii="宋体" w:hAnsi="宋体"/>
                <w:color w:val="000000"/>
                <w:sz w:val="22"/>
                <w:u w:val="single"/>
              </w:rPr>
              <w:t xml:space="preserve">否</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7</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6.2</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发包人是否提供施工设备和临时设备：</w:t>
            </w:r>
            <w:r>
              <w:rPr>
                <w:rFonts w:hint="eastAsia" w:ascii="宋体" w:hAnsi="宋体"/>
                <w:color w:val="000000"/>
                <w:sz w:val="22"/>
                <w:u w:val="single"/>
              </w:rPr>
              <w:t xml:space="preserve">否</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8</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8.1.1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u w:val="single"/>
              </w:rPr>
            </w:pPr>
            <w:r>
              <w:rPr>
                <w:rFonts w:hint="eastAsia" w:ascii="宋体" w:hAnsi="宋体"/>
                <w:color w:val="000000"/>
                <w:sz w:val="22"/>
              </w:rPr>
              <w:t xml:space="preserve">发包人提供测量基准点、基准线和水准点及其书面资料的期限：</w:t>
            </w:r>
            <w:r>
              <w:rPr>
                <w:rFonts w:hint="eastAsia" w:ascii="宋体" w:hAnsi="宋体"/>
                <w:color w:val="000000"/>
                <w:sz w:val="22"/>
                <w:u w:val="single"/>
              </w:rPr>
              <w:t xml:space="preserve">发出开工通知后</w:t>
            </w:r>
            <w:r>
              <w:rPr>
                <w:rFonts w:ascii="宋体" w:hAnsi="宋体"/>
                <w:color w:val="000000"/>
                <w:sz w:val="22"/>
                <w:u w:val="single"/>
              </w:rPr>
              <w:t xml:space="preserve">7</w:t>
            </w:r>
            <w:r>
              <w:rPr>
                <w:rFonts w:hint="eastAsia" w:ascii="宋体" w:hAnsi="宋体"/>
                <w:color w:val="000000"/>
                <w:sz w:val="22"/>
                <w:u w:val="single"/>
              </w:rPr>
              <w:t xml:space="preserve">天内；</w:t>
            </w:r>
            <w:r>
              <w:rPr>
                <w:rFonts w:ascii="宋体" w:hAnsi="宋体"/>
                <w:color w:val="000000"/>
                <w:sz w:val="22"/>
                <w:u w:val="single"/>
              </w:rPr>
            </w:r>
            <w:r/>
          </w:p>
          <w:p>
            <w:pPr>
              <w:pStyle w:val="748"/>
              <w:jc w:val="left"/>
              <w:spacing w:line="360" w:lineRule="exact"/>
              <w:rPr>
                <w:rFonts w:ascii="宋体" w:hAnsi="宋体"/>
                <w:color w:val="000000"/>
                <w:sz w:val="22"/>
              </w:rPr>
            </w:pPr>
            <w:r>
              <w:rPr>
                <w:rFonts w:hint="eastAsia" w:ascii="宋体" w:hAnsi="宋体"/>
                <w:color w:val="000000"/>
                <w:sz w:val="22"/>
              </w:rPr>
              <w:t xml:space="preserve">承包人将施工控制网资料报送监理人审批的期限：</w:t>
            </w:r>
            <w:r>
              <w:rPr>
                <w:rFonts w:hint="eastAsia" w:ascii="宋体" w:hAnsi="宋体"/>
                <w:color w:val="000000"/>
                <w:sz w:val="22"/>
                <w:u w:val="single"/>
              </w:rPr>
              <w:t xml:space="preserve">在甲方提供测量基准点、基准线和水准点及书面资料后28天内。</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9</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11.5</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逾期交工违约金：</w:t>
            </w:r>
            <w:r>
              <w:rPr>
                <w:rFonts w:hint="eastAsia" w:ascii="宋体" w:hAnsi="宋体"/>
                <w:color w:val="000000"/>
                <w:sz w:val="22"/>
                <w:u w:val="single"/>
              </w:rPr>
              <w:t xml:space="preserve">5000元</w:t>
            </w:r>
            <w:r>
              <w:rPr>
                <w:rFonts w:hint="eastAsia" w:ascii="宋体" w:hAnsi="宋体"/>
                <w:color w:val="000000"/>
                <w:sz w:val="22"/>
              </w:rPr>
              <w:t xml:space="preserve">/天</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10</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11.5</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逾期交工违约金限额：</w:t>
            </w:r>
            <w:r>
              <w:rPr>
                <w:rFonts w:hint="eastAsia" w:ascii="宋体" w:hAnsi="宋体"/>
                <w:color w:val="000000"/>
                <w:sz w:val="22"/>
                <w:u w:val="single"/>
              </w:rPr>
              <w:t xml:space="preserve">10</w:t>
            </w:r>
            <w:r>
              <w:rPr>
                <w:rFonts w:hint="eastAsia" w:ascii="宋体" w:hAnsi="宋体"/>
                <w:color w:val="000000"/>
                <w:sz w:val="22"/>
              </w:rPr>
              <w:t xml:space="preserve">%签约合同价</w:t>
            </w:r>
            <w:r>
              <w:rPr>
                <w:rFonts w:ascii="宋体" w:hAnsi="宋体"/>
                <w:color w:val="000000"/>
                <w:sz w:val="22"/>
              </w:rPr>
            </w:r>
            <w:r/>
          </w:p>
        </w:tc>
      </w:tr>
      <w:tr>
        <w:trPr>
          <w:trHeight w:val="197"/>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11</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11.6</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提前交工的奖金：</w:t>
            </w:r>
            <w:r>
              <w:rPr>
                <w:rFonts w:hint="eastAsia" w:ascii="宋体" w:hAnsi="宋体"/>
                <w:color w:val="000000"/>
                <w:sz w:val="22"/>
                <w:u w:val="single"/>
              </w:rPr>
              <w:t xml:space="preserve">  /  </w:t>
            </w:r>
            <w:r>
              <w:rPr>
                <w:rFonts w:hint="eastAsia" w:ascii="宋体" w:hAnsi="宋体"/>
                <w:color w:val="000000"/>
                <w:sz w:val="22"/>
              </w:rPr>
              <w:t xml:space="preserve">元/天</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12</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11.6</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提前交工的奖金限额：</w:t>
            </w:r>
            <w:r>
              <w:rPr>
                <w:rFonts w:hint="eastAsia" w:ascii="宋体" w:hAnsi="宋体"/>
                <w:color w:val="000000"/>
                <w:sz w:val="22"/>
                <w:u w:val="single"/>
              </w:rPr>
              <w:t xml:space="preserve">  /  </w:t>
            </w:r>
            <w:r>
              <w:rPr>
                <w:rFonts w:hint="eastAsia" w:ascii="宋体" w:hAnsi="宋体"/>
                <w:color w:val="000000"/>
                <w:sz w:val="22"/>
              </w:rPr>
              <w:t xml:space="preserve">%签约合同价</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13</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15.5.2</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承包人提出的合理化建议降低了合同价格或者提高了工程经济效益的，发包人按所节约成本的</w:t>
            </w:r>
            <w:r>
              <w:rPr>
                <w:rFonts w:hint="eastAsia" w:ascii="宋体" w:hAnsi="宋体"/>
                <w:color w:val="000000"/>
                <w:sz w:val="22"/>
                <w:u w:val="single"/>
              </w:rPr>
              <w:t xml:space="preserve">/</w:t>
            </w:r>
            <w:r>
              <w:rPr>
                <w:rFonts w:hint="eastAsia" w:ascii="宋体" w:hAnsi="宋体"/>
                <w:color w:val="000000"/>
                <w:sz w:val="22"/>
              </w:rPr>
              <w:t xml:space="preserve">%或增加收益的</w:t>
            </w:r>
            <w:r>
              <w:rPr>
                <w:rFonts w:hint="eastAsia" w:ascii="宋体" w:hAnsi="宋体"/>
                <w:color w:val="000000"/>
                <w:sz w:val="22"/>
                <w:u w:val="single"/>
              </w:rPr>
              <w:t xml:space="preserve">/</w:t>
            </w:r>
            <w:r>
              <w:rPr>
                <w:rFonts w:hint="eastAsia" w:ascii="宋体" w:hAnsi="宋体"/>
                <w:color w:val="000000"/>
                <w:sz w:val="22"/>
              </w:rPr>
              <w:t xml:space="preserve">%给予奖励</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14</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16.1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合同期内单价不调整</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15</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17.2.1</w:t>
            </w:r>
            <w:r>
              <w:rPr>
                <w:rFonts w:ascii="宋体" w:hAnsi="宋体"/>
                <w:color w:val="000000"/>
                <w:sz w:val="22"/>
              </w:rPr>
            </w:r>
            <w:r/>
          </w:p>
        </w:tc>
        <w:tc>
          <w:tcPr>
            <w:tcW w:w="7832" w:type="dxa"/>
            <w:vAlign w:val="top"/>
            <w:textDirection w:val="lrTb"/>
            <w:noWrap w:val="false"/>
          </w:tcPr>
          <w:p>
            <w:pPr>
              <w:pStyle w:val="748"/>
              <w:jc w:val="left"/>
              <w:spacing w:line="360" w:lineRule="exact"/>
              <w:rPr>
                <w:rFonts w:ascii="宋体" w:hAnsi="宋体"/>
                <w:b/>
                <w:bCs/>
                <w:color w:val="000000"/>
                <w:sz w:val="22"/>
              </w:rPr>
            </w:pPr>
            <w:r>
              <w:rPr>
                <w:rFonts w:hint="eastAsia" w:ascii="宋体" w:hAnsi="宋体"/>
                <w:b/>
                <w:bCs/>
                <w:color w:val="000000"/>
                <w:sz w:val="22"/>
              </w:rPr>
              <w:t xml:space="preserve">开工预付款金额：</w:t>
            </w:r>
            <w:r>
              <w:rPr>
                <w:rFonts w:ascii="宋体" w:hAnsi="宋体"/>
                <w:b/>
                <w:bCs/>
                <w:color w:val="000000"/>
                <w:sz w:val="22"/>
              </w:rPr>
            </w:r>
            <w:r/>
          </w:p>
          <w:p>
            <w:pPr>
              <w:pStyle w:val="748"/>
              <w:jc w:val="left"/>
              <w:spacing w:line="360" w:lineRule="exact"/>
              <w:rPr>
                <w:rFonts w:ascii="宋体" w:hAnsi="宋体"/>
                <w:b/>
                <w:bCs/>
                <w:color w:val="000000"/>
                <w:sz w:val="22"/>
              </w:rPr>
            </w:pPr>
            <w:r>
              <w:rPr>
                <w:rFonts w:hint="eastAsia" w:ascii="宋体" w:hAnsi="宋体"/>
                <w:b/>
                <w:bCs/>
                <w:color w:val="000000"/>
                <w:sz w:val="22"/>
              </w:rPr>
              <w:t xml:space="preserve">□ 经甲乙双方友好协商，乙方自愿放弃本项目的预付款。</w:t>
            </w:r>
            <w:r>
              <w:rPr>
                <w:rFonts w:ascii="宋体" w:hAnsi="宋体"/>
                <w:b/>
                <w:bCs/>
                <w:color w:val="000000"/>
                <w:sz w:val="22"/>
              </w:rPr>
            </w:r>
            <w:r/>
          </w:p>
          <w:p>
            <w:pPr>
              <w:pStyle w:val="748"/>
              <w:jc w:val="left"/>
              <w:spacing w:line="360" w:lineRule="exact"/>
              <w:rPr>
                <w:rFonts w:ascii="宋体" w:hAnsi="宋体"/>
                <w:color w:val="000000"/>
                <w:sz w:val="22"/>
              </w:rPr>
            </w:pPr>
            <w:r>
              <w:rPr>
                <w:rFonts w:hint="eastAsia" w:ascii="宋体" w:hAnsi="宋体"/>
                <w:b/>
                <w:bCs/>
                <w:color w:val="000000"/>
                <w:sz w:val="22"/>
              </w:rPr>
              <w:t xml:space="preserve">□ 合同签订后甲方收到乙方提供的相应金额的正规发票后10个工作日内支付合同金额10%的预付款（不含暂列金及暂估价）。</w:t>
            </w:r>
            <w:r>
              <w:rPr>
                <w:rFonts w:ascii="宋体" w:hAnsi="宋体"/>
                <w:color w:val="000000"/>
                <w:sz w:val="22"/>
              </w:rPr>
            </w:r>
            <w:r/>
          </w:p>
        </w:tc>
      </w:tr>
      <w:tr>
        <w:trPr>
          <w:trHeight w:val="9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16</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17.2.1</w:t>
            </w:r>
            <w:r>
              <w:rPr>
                <w:rFonts w:ascii="宋体" w:hAnsi="宋体"/>
                <w:color w:val="000000"/>
                <w:sz w:val="22"/>
              </w:rPr>
            </w:r>
            <w:r/>
          </w:p>
        </w:tc>
        <w:tc>
          <w:tcPr>
            <w:tcW w:w="7832" w:type="dxa"/>
            <w:vAlign w:val="top"/>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材料、设备预付款比例：</w:t>
            </w:r>
            <w:r>
              <w:rPr>
                <w:rFonts w:hint="eastAsia" w:ascii="宋体" w:hAnsi="宋体"/>
                <w:color w:val="000000"/>
                <w:sz w:val="22"/>
                <w:u w:val="single"/>
              </w:rPr>
              <w:t xml:space="preserve">不提供</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17</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17.3.2</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承包人在每个付款周期末向监理人提交进度付款申请单的分数：</w:t>
            </w:r>
            <w:r>
              <w:rPr>
                <w:rFonts w:hint="eastAsia" w:ascii="宋体" w:hAnsi="宋体"/>
                <w:color w:val="000000"/>
                <w:sz w:val="22"/>
                <w:u w:val="single"/>
              </w:rPr>
              <w:t xml:space="preserve">3</w:t>
            </w:r>
            <w:r>
              <w:rPr>
                <w:rFonts w:hint="eastAsia" w:ascii="宋体" w:hAnsi="宋体"/>
                <w:color w:val="000000"/>
                <w:sz w:val="22"/>
              </w:rPr>
              <w:t xml:space="preserve">份</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18</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17.3.3（1）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进度付款证书最低限额：</w:t>
            </w:r>
            <w:r>
              <w:rPr>
                <w:rFonts w:ascii="宋体" w:hAnsi="宋体"/>
                <w:color w:val="000000"/>
                <w:sz w:val="22"/>
                <w:u w:val="single"/>
              </w:rPr>
              <w:t xml:space="preserve">10</w:t>
            </w:r>
            <w:r>
              <w:rPr>
                <w:rFonts w:hint="eastAsia" w:ascii="宋体" w:hAnsi="宋体"/>
                <w:color w:val="000000"/>
                <w:sz w:val="22"/>
                <w:u w:val="single"/>
              </w:rPr>
              <w:t xml:space="preserve">万元</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19</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17.3.3（2）</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逾期付款违约金的利率：</w:t>
            </w:r>
            <w:r>
              <w:rPr>
                <w:rFonts w:hint="eastAsia" w:ascii="宋体" w:hAnsi="宋体"/>
                <w:color w:val="000000"/>
                <w:sz w:val="22"/>
                <w:u w:val="single"/>
              </w:rPr>
              <w:t xml:space="preserve">无</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20</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17.4.1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质量保证金百分比：</w:t>
            </w:r>
            <w:r>
              <w:rPr>
                <w:rFonts w:hint="eastAsia" w:ascii="宋体" w:hAnsi="宋体"/>
                <w:color w:val="000000"/>
                <w:sz w:val="22"/>
                <w:u w:val="single"/>
              </w:rPr>
              <w:t xml:space="preserve">3</w:t>
            </w:r>
            <w:r>
              <w:rPr>
                <w:rFonts w:hint="eastAsia" w:ascii="宋体" w:hAnsi="宋体"/>
                <w:color w:val="000000"/>
                <w:sz w:val="22"/>
              </w:rPr>
              <w:t xml:space="preserve">%合同</w:t>
            </w:r>
            <w:r>
              <w:rPr>
                <w:rFonts w:ascii="宋体" w:hAnsi="宋体"/>
                <w:color w:val="000000"/>
                <w:sz w:val="22"/>
              </w:rPr>
              <w:t xml:space="preserve">价格</w:t>
            </w:r>
            <w:r>
              <w:rPr>
                <w:rFonts w:ascii="宋体" w:hAnsi="宋体"/>
                <w:color w:val="000000"/>
                <w:sz w:val="22"/>
              </w:rPr>
            </w:r>
            <w:r/>
          </w:p>
          <w:p>
            <w:pPr>
              <w:pStyle w:val="748"/>
              <w:jc w:val="left"/>
              <w:spacing w:line="360" w:lineRule="exact"/>
              <w:rPr>
                <w:rFonts w:ascii="宋体" w:hAnsi="宋体"/>
                <w:color w:val="000000"/>
                <w:sz w:val="22"/>
              </w:rPr>
            </w:pPr>
            <w:r>
              <w:rPr>
                <w:rFonts w:hint="eastAsia" w:ascii="宋体" w:hAnsi="宋体"/>
                <w:color w:val="000000"/>
                <w:sz w:val="22"/>
              </w:rPr>
              <w:t xml:space="preserve">质量保证金</w:t>
            </w:r>
            <w:r>
              <w:rPr>
                <w:rFonts w:ascii="宋体" w:hAnsi="宋体"/>
                <w:color w:val="000000"/>
                <w:sz w:val="22"/>
              </w:rPr>
              <w:t xml:space="preserve">是否</w:t>
            </w:r>
            <w:r>
              <w:rPr>
                <w:rFonts w:hint="eastAsia" w:ascii="宋体" w:hAnsi="宋体"/>
                <w:color w:val="000000"/>
                <w:sz w:val="22"/>
              </w:rPr>
              <w:t xml:space="preserve">计付利息：不适用</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21</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17.5.1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承包人向监理人提交交工付款申请单（包括相关证明材料）的份数：</w:t>
            </w:r>
            <w:r>
              <w:rPr>
                <w:rFonts w:hint="eastAsia" w:ascii="宋体" w:hAnsi="宋体"/>
                <w:color w:val="000000"/>
                <w:sz w:val="22"/>
                <w:u w:val="single"/>
              </w:rPr>
              <w:t xml:space="preserve">4</w:t>
            </w:r>
            <w:r>
              <w:rPr>
                <w:rFonts w:hint="eastAsia" w:ascii="宋体" w:hAnsi="宋体"/>
                <w:color w:val="000000"/>
                <w:sz w:val="22"/>
              </w:rPr>
              <w:t xml:space="preserve">份</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22</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17.6.1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承包人向监理人提交最终结清申请单（包括相关证明材料）的份数：</w:t>
            </w:r>
            <w:r>
              <w:rPr>
                <w:rFonts w:hint="eastAsia" w:ascii="宋体" w:hAnsi="宋体"/>
                <w:color w:val="000000"/>
                <w:sz w:val="22"/>
                <w:u w:val="single"/>
              </w:rPr>
              <w:t xml:space="preserve">4</w:t>
            </w:r>
            <w:r>
              <w:rPr>
                <w:rFonts w:hint="eastAsia" w:ascii="宋体" w:hAnsi="宋体"/>
                <w:color w:val="000000"/>
                <w:sz w:val="22"/>
              </w:rPr>
              <w:t xml:space="preserve">份</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23</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18.2</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竣工资料的份数：</w:t>
            </w:r>
            <w:r>
              <w:rPr>
                <w:rFonts w:hint="eastAsia" w:ascii="宋体" w:hAnsi="宋体"/>
                <w:color w:val="000000"/>
                <w:sz w:val="22"/>
                <w:u w:val="single"/>
              </w:rPr>
              <w:t xml:space="preserve">3</w:t>
            </w:r>
            <w:r>
              <w:rPr>
                <w:rFonts w:hint="eastAsia" w:ascii="宋体" w:hAnsi="宋体"/>
                <w:color w:val="000000"/>
                <w:sz w:val="22"/>
              </w:rPr>
              <w:t xml:space="preserve">份</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24</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18.5.1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单位工程或工程设备是否需要投入施工期运行：</w:t>
            </w:r>
            <w:r>
              <w:rPr>
                <w:rFonts w:hint="eastAsia" w:ascii="宋体" w:hAnsi="宋体"/>
                <w:color w:val="000000"/>
                <w:sz w:val="22"/>
                <w:u w:val="single"/>
              </w:rPr>
              <w:t xml:space="preserve">否</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25</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18.6.1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本工程及工程设备是否进行试运行：</w:t>
            </w:r>
            <w:r>
              <w:rPr>
                <w:rFonts w:hint="eastAsia" w:ascii="宋体" w:hAnsi="宋体"/>
                <w:color w:val="000000"/>
                <w:sz w:val="22"/>
                <w:u w:val="single"/>
              </w:rPr>
              <w:t xml:space="preserve">否</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26</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19.7</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保修期：自实际交工日期起计算</w:t>
            </w:r>
            <w:r>
              <w:rPr>
                <w:rFonts w:ascii="宋体" w:hAnsi="宋体"/>
                <w:color w:val="000000"/>
                <w:sz w:val="22"/>
              </w:rPr>
              <w:t xml:space="preserve">5</w:t>
            </w:r>
            <w:r>
              <w:rPr>
                <w:rFonts w:hint="eastAsia" w:ascii="宋体" w:hAnsi="宋体"/>
                <w:color w:val="000000"/>
                <w:sz w:val="22"/>
              </w:rPr>
              <w:t xml:space="preserve">年</w:t>
            </w:r>
            <w:r>
              <w:rPr>
                <w:rFonts w:ascii="宋体" w:hAnsi="宋体"/>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27</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20.1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bCs/>
                <w:color w:val="000000"/>
                <w:sz w:val="22"/>
              </w:rPr>
            </w:pPr>
            <w:r>
              <w:rPr>
                <w:rFonts w:hint="eastAsia" w:ascii="宋体" w:hAnsi="宋体"/>
                <w:bCs/>
                <w:sz w:val="22"/>
              </w:rPr>
              <w:t xml:space="preserve">建筑工程一切险由承包人以承包人名义投保。投保条件与保险费率由承包人自行考虑，保险费由承包人承担并支付，费用在100章计列。承包人应在开工后28天内向发包人提交承包人负责保险的证明文件。若承包人没有进行投保，承包商应承担由此而导致的损失或赔偿责任。</w:t>
            </w:r>
            <w:r>
              <w:rPr>
                <w:rFonts w:ascii="宋体" w:hAnsi="宋体"/>
                <w:bCs/>
                <w:color w:val="000000"/>
                <w:sz w:val="22"/>
              </w:rPr>
            </w:r>
            <w:r/>
          </w:p>
        </w:tc>
      </w:tr>
      <w:tr>
        <w:trPr>
          <w:trHeight w:val="20"/>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28</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20.4.2</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bCs/>
                <w:color w:val="000000"/>
                <w:sz w:val="22"/>
              </w:rPr>
            </w:pPr>
            <w:r>
              <w:rPr>
                <w:rFonts w:hint="eastAsia" w:ascii="宋体" w:hAnsi="宋体"/>
                <w:bCs/>
                <w:color w:val="000000"/>
                <w:sz w:val="22"/>
              </w:rPr>
              <w:t xml:space="preserve">第三方责任险由承包人以承包人名义投保。投保条件与保险费率由承包人自行考虑，不单独计列，相关费用包含在承包人的投标总价及单价中。承包人应在开工后28天内向发包人提交承包人负责保险的证明文件。若承包人没有进行投保，承包商应承担由此而导致的损失或赔偿责任。</w:t>
            </w:r>
            <w:r>
              <w:rPr>
                <w:rFonts w:ascii="宋体" w:hAnsi="宋体"/>
                <w:bCs/>
                <w:color w:val="000000"/>
                <w:sz w:val="22"/>
              </w:rPr>
            </w:r>
            <w:r/>
          </w:p>
        </w:tc>
      </w:tr>
      <w:tr>
        <w:trPr>
          <w:trHeight w:val="504"/>
        </w:trPr>
        <w:tc>
          <w:tcPr>
            <w:tcW w:w="690"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29</w:t>
            </w:r>
            <w:r>
              <w:rPr>
                <w:rFonts w:ascii="宋体" w:hAnsi="宋体"/>
                <w:color w:val="000000"/>
                <w:sz w:val="22"/>
              </w:rPr>
            </w:r>
            <w:r/>
          </w:p>
        </w:tc>
        <w:tc>
          <w:tcPr>
            <w:tcW w:w="1087" w:type="dxa"/>
            <w:vAlign w:val="center"/>
            <w:textDirection w:val="lrTb"/>
            <w:noWrap w:val="false"/>
          </w:tcPr>
          <w:p>
            <w:pPr>
              <w:pStyle w:val="748"/>
              <w:jc w:val="center"/>
              <w:spacing w:line="360" w:lineRule="exact"/>
              <w:rPr>
                <w:rFonts w:ascii="宋体" w:hAnsi="宋体"/>
                <w:color w:val="000000"/>
                <w:sz w:val="22"/>
              </w:rPr>
            </w:pPr>
            <w:r>
              <w:rPr>
                <w:rFonts w:hint="eastAsia" w:ascii="宋体" w:hAnsi="宋体"/>
                <w:color w:val="000000"/>
                <w:sz w:val="22"/>
              </w:rPr>
              <w:t xml:space="preserve">24.1</w:t>
            </w:r>
            <w:r>
              <w:rPr>
                <w:rFonts w:ascii="宋体" w:hAnsi="宋体"/>
                <w:color w:val="000000"/>
                <w:sz w:val="22"/>
              </w:rPr>
            </w:r>
            <w:r/>
          </w:p>
        </w:tc>
        <w:tc>
          <w:tcPr>
            <w:tcW w:w="7832" w:type="dxa"/>
            <w:vAlign w:val="center"/>
            <w:textDirection w:val="lrTb"/>
            <w:noWrap w:val="false"/>
          </w:tcPr>
          <w:p>
            <w:pPr>
              <w:pStyle w:val="748"/>
              <w:jc w:val="left"/>
              <w:spacing w:line="360" w:lineRule="exact"/>
              <w:rPr>
                <w:rFonts w:ascii="宋体" w:hAnsi="宋体"/>
                <w:color w:val="000000"/>
                <w:sz w:val="22"/>
              </w:rPr>
            </w:pPr>
            <w:r>
              <w:rPr>
                <w:rFonts w:hint="eastAsia" w:ascii="宋体" w:hAnsi="宋体"/>
                <w:color w:val="000000"/>
                <w:sz w:val="22"/>
              </w:rPr>
              <w:t xml:space="preserve">争议的最终解决方式：向</w:t>
            </w:r>
            <w:r>
              <w:rPr>
                <w:rFonts w:hint="eastAsia" w:ascii="宋体" w:hAnsi="宋体"/>
                <w:color w:val="000000"/>
                <w:sz w:val="22"/>
                <w:u w:val="single"/>
              </w:rPr>
              <w:t xml:space="preserve">丹阳市人民法院</w:t>
            </w:r>
            <w:r>
              <w:rPr>
                <w:rFonts w:ascii="宋体" w:hAnsi="宋体"/>
                <w:color w:val="000000"/>
                <w:sz w:val="22"/>
              </w:rPr>
              <w:t xml:space="preserve">提起</w:t>
            </w:r>
            <w:r>
              <w:rPr>
                <w:rFonts w:hint="eastAsia" w:ascii="宋体" w:hAnsi="宋体"/>
                <w:color w:val="000000"/>
                <w:sz w:val="22"/>
              </w:rPr>
              <w:t xml:space="preserve">诉讼。</w:t>
            </w:r>
            <w:r>
              <w:rPr>
                <w:rFonts w:ascii="宋体" w:hAnsi="宋体"/>
                <w:color w:val="000000"/>
                <w:sz w:val="22"/>
              </w:rPr>
            </w:r>
            <w:r/>
          </w:p>
        </w:tc>
      </w:tr>
    </w:tbl>
    <w:p>
      <w:pPr>
        <w:pStyle w:val="748"/>
        <w:jc w:val="left"/>
        <w:widowControl/>
        <w:rPr>
          <w:rFonts w:ascii="宋体"/>
          <w:color w:val="000000"/>
          <w:sz w:val="20"/>
        </w:rPr>
        <w:sectPr>
          <w:footnotePr/>
          <w:endnotePr/>
          <w:type w:val="nextPage"/>
          <w:pgSz w:w="11906" w:h="16838" w:orient="portrait"/>
          <w:pgMar w:top="1247" w:right="1247" w:bottom="1247" w:left="1247" w:header="851" w:footer="992" w:gutter="0"/>
          <w:cols w:num="1" w:sep="0" w:space="1701" w:equalWidth="1"/>
          <w:docGrid w:linePitch="360"/>
        </w:sectPr>
      </w:pPr>
      <w:r>
        <w:rPr>
          <w:rFonts w:ascii="宋体"/>
          <w:color w:val="000000"/>
          <w:sz w:val="20"/>
        </w:rPr>
      </w:r>
      <w:r/>
    </w:p>
    <w:p>
      <w:pPr>
        <w:pStyle w:val="748"/>
        <w:jc w:val="center"/>
        <w:keepLines/>
        <w:keepNext/>
        <w:spacing w:line="420" w:lineRule="exact"/>
        <w:rPr>
          <w:rFonts w:ascii="宋体" w:hAnsi="宋体" w:cs="宋体"/>
          <w:b/>
          <w:color w:val="000000"/>
          <w:sz w:val="22"/>
        </w:rPr>
        <w:outlineLvl w:val="1"/>
      </w:pPr>
      <w:r/>
      <w:bookmarkStart w:id="226" w:name="_Toc162056628"/>
      <w:r/>
      <w:bookmarkStart w:id="227" w:name="_Toc43414781"/>
      <w:r/>
      <w:bookmarkStart w:id="228" w:name="_Toc503901925"/>
      <w:r/>
      <w:bookmarkStart w:id="229" w:name="_Toc209948442"/>
      <w:r/>
      <w:bookmarkStart w:id="230" w:name="_Toc234675088"/>
      <w:r/>
      <w:bookmarkStart w:id="231" w:name="_Toc170618594"/>
      <w:r/>
      <w:bookmarkStart w:id="232" w:name="_Toc155855602"/>
      <w:r/>
      <w:bookmarkStart w:id="233" w:name="_Toc220059495"/>
      <w:r/>
      <w:bookmarkStart w:id="234" w:name="_Toc21766"/>
      <w:r/>
      <w:bookmarkStart w:id="235" w:name="_Toc234744456"/>
      <w:r/>
      <w:bookmarkStart w:id="236" w:name="_Toc503307433"/>
      <w:r/>
      <w:bookmarkStart w:id="237" w:name="_Toc432244512"/>
      <w:r/>
      <w:bookmarkStart w:id="238" w:name="_Toc238559205"/>
      <w:r/>
      <w:bookmarkStart w:id="239" w:name="_Toc155592579"/>
      <w:r>
        <w:rPr>
          <w:rFonts w:hint="eastAsia" w:ascii="宋体" w:hAnsi="宋体" w:cs="宋体"/>
          <w:b/>
          <w:color w:val="000000"/>
          <w:sz w:val="22"/>
        </w:rPr>
        <w:t xml:space="preserve">项目专用合同条款</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Pr>
          <w:rFonts w:ascii="宋体" w:hAnsi="宋体" w:cs="宋体"/>
          <w:b/>
          <w:color w:val="000000"/>
          <w:sz w:val="22"/>
        </w:rPr>
      </w:r>
      <w:r/>
    </w:p>
    <w:p>
      <w:pPr>
        <w:pStyle w:val="748"/>
        <w:ind w:firstLine="420"/>
        <w:jc w:val="center"/>
        <w:spacing w:line="420" w:lineRule="exact"/>
        <w:rPr>
          <w:rFonts w:ascii="宋体" w:hAnsi="宋体"/>
          <w:color w:val="000000"/>
          <w:sz w:val="22"/>
        </w:rPr>
      </w:pPr>
      <w:r>
        <w:rPr>
          <w:rFonts w:hint="eastAsia" w:ascii="宋体" w:hAnsi="宋体"/>
          <w:b/>
          <w:color w:val="000000"/>
          <w:sz w:val="22"/>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color w:val="000000"/>
          <w:sz w:val="22"/>
        </w:rPr>
        <w:t xml:space="preserve">。</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w:t>
      </w:r>
      <w:r>
        <w:rPr>
          <w:rFonts w:hint="eastAsia" w:ascii="宋体" w:hAnsi="宋体" w:cs="宋体"/>
          <w:b/>
          <w:bCs/>
          <w:color w:val="000000"/>
          <w:sz w:val="22"/>
        </w:rPr>
        <w:t xml:space="preserve">一般约定</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1.1.2.2 发包人：丹阳市吕城镇人民政府 </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发包人对发包人代表的授权范围如下：配合做好工程结算报审、项目实物移交、项目保修以及项目后评价工作。</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1.1.2.6 监理人：在合同</w:t>
      </w:r>
      <w:r>
        <w:rPr>
          <w:rFonts w:ascii="宋体" w:hAnsi="宋体"/>
          <w:color w:val="000000"/>
          <w:sz w:val="22"/>
        </w:rPr>
        <w:t xml:space="preserve">协议书中予以明确。</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1.1.3工程和设备</w:t>
      </w:r>
      <w:r>
        <w:rPr>
          <w:rFonts w:ascii="宋体" w:hAnsi="宋体"/>
          <w:b/>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第1.1.3.10目细化为： </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第1.1.3.11目细化为：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临时占地：指为实施本合同工程而需要的一切临时占用的土地，包括施工所用的临时支线、便道、便桥、借土场地和现场的临时出入通道，以及生产（办公）、生活等临时设施用地。本工程由承包人负责办理临时占地的租用手续，并支付租用以及地面附着物拆迁补偿等相关费用，发包人协助承包人与相关部门进行协调。承包人应根据施工组织计划确定本工程施工所必需的临时用地数量，其费用含在承包人所报的单价或总额价内，发包人不再单独计列。</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1.4 </w:t>
      </w:r>
      <w:r>
        <w:rPr>
          <w:rFonts w:hint="eastAsia" w:ascii="宋体" w:hAnsi="宋体" w:cs="宋体"/>
          <w:b/>
          <w:bCs/>
          <w:color w:val="000000"/>
          <w:sz w:val="22"/>
        </w:rPr>
        <w:t xml:space="preserve">合同文件的优先顺序</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本款约定为：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组成合同的各项文件应互相解释，互为说明。除项目专用合同条款另有约定外，解释合同文件的优先顺序如下：</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（1）合同协议书及各种合同附件（含合同补充协议和合同谈判过程中的澄清文件和补充资料）；</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（2）中标通知书；</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（3）项目专用合同条款；</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（4）招标文件项目专用本；</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（5）公路工程专用合同条款；</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（6）通用合同条款；</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（7）工程量清单计量规则；</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（8）技术规范；</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（9）图纸；</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（10）已标价工程量清单；</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（11）承包人有关人员、设备投入的承诺及投标文件中的施工组织设计；</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（12）国家最新颁布的各种技术规范，检验评定标准及相关的规章制度；</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（13）构成本合同组成部分的其他文件。</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1.6 </w:t>
      </w:r>
      <w:r>
        <w:rPr>
          <w:rFonts w:hint="eastAsia" w:ascii="宋体" w:hAnsi="宋体" w:cs="宋体"/>
          <w:b/>
          <w:bCs/>
          <w:color w:val="000000"/>
          <w:sz w:val="22"/>
        </w:rPr>
        <w:t xml:space="preserve">图纸和承包人文件</w:t>
      </w:r>
      <w:r>
        <w:rPr>
          <w:rFonts w:hint="eastAsia" w:ascii="宋体" w:hAnsi="宋体" w:eastAsia="Arial" w:cs="Arial"/>
          <w:b/>
          <w:bCs/>
          <w:color w:val="000000"/>
          <w:sz w:val="22"/>
        </w:rPr>
        <w:tab/>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1.6.1 图纸的提供</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本项补充：</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删除1.6.3款</w:t>
      </w:r>
      <w:r>
        <w:rPr>
          <w:rFonts w:ascii="宋体" w:hAnsi="宋体"/>
          <w:color w:val="000000"/>
          <w:sz w:val="22"/>
        </w:rPr>
        <w:t xml:space="preserve">内容。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1.6.4款内容修改为：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1.13 工程量清单错误的修正</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允许调整合同价格的工程量偏差范围：变更或不可抗力等因素引起的工程量变化，其综合单价原则上不予调整。</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4.1 </w:t>
      </w:r>
      <w:r>
        <w:rPr>
          <w:rFonts w:hint="eastAsia" w:ascii="宋体" w:hAnsi="宋体" w:cs="宋体"/>
          <w:b/>
          <w:bCs/>
          <w:color w:val="000000"/>
          <w:sz w:val="22"/>
        </w:rPr>
        <w:t xml:space="preserve">承包人的一般义务</w:t>
      </w:r>
      <w:r>
        <w:rPr>
          <w:rFonts w:ascii="宋体" w:hAnsi="宋体" w:eastAsia="Arial" w:cs="Arial"/>
          <w:b/>
          <w:bCs/>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4.1.2 依法纳税</w:t>
      </w:r>
      <w:r>
        <w:rPr>
          <w:rFonts w:ascii="宋体" w:hAnsi="宋体"/>
          <w:b/>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本项补充：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中国政府(江苏省)根据现行税法和有关部门现行规定就本合同项下向承包人征收的所有税金及其他应交纳的所有费用均由承包人摊入各工程子目的单价中。施工期间，税费等按照国家、省、市最新有关规定进行调整。</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4.1.4 对施工作业和施工方法的完备性负责</w:t>
      </w:r>
      <w:r>
        <w:rPr>
          <w:rFonts w:ascii="宋体" w:hAnsi="宋体"/>
          <w:b/>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凡是合同段内与已建铁路、公</w:t>
      </w:r>
      <w:r>
        <w:rPr>
          <w:rFonts w:hint="eastAsia" w:ascii="宋体" w:hAnsi="宋体"/>
          <w:color w:val="000000"/>
          <w:sz w:val="22"/>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rPr>
          <w:rFonts w:ascii="宋体" w:hAnsi="宋体"/>
          <w:color w:val="000000"/>
          <w:sz w:val="22"/>
        </w:rPr>
      </w:r>
      <w:r/>
    </w:p>
    <w:p>
      <w:pPr>
        <w:pStyle w:val="748"/>
        <w:ind w:firstLine="442"/>
        <w:spacing w:line="420" w:lineRule="exact"/>
        <w:rPr>
          <w:rFonts w:ascii="宋体" w:hAnsi="宋体"/>
          <w:color w:val="000000"/>
          <w:sz w:val="22"/>
        </w:rPr>
      </w:pPr>
      <w:r>
        <w:rPr>
          <w:rFonts w:hint="eastAsia" w:ascii="宋体" w:hAnsi="宋体"/>
          <w:b/>
          <w:color w:val="000000"/>
          <w:sz w:val="22"/>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color w:val="000000"/>
          <w:sz w:val="22"/>
        </w:rPr>
        <w:t xml:space="preserve">如因承包人采取的措施不力，造成河道阻塞或者影响铁路、公路、航道正常安全运营而给其它部门或个人造成的一切损失，或由上述原因造成本工程工期的拖延或施工费用的增加，均由承包人自行负责。</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因本项目施工需要，拆除、迁移和恢复（如需要）现有交通管理设施，以及新增临时交通管理设施的建设和拆除（如需要），均由本项目承包人负责。</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4.1.8 为他人提供方便</w:t>
      </w:r>
      <w:r>
        <w:rPr>
          <w:rFonts w:ascii="宋体" w:hAnsi="宋体"/>
          <w:b/>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本款细化为：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w:t>
      </w:r>
      <w:r>
        <w:rPr>
          <w:rFonts w:ascii="宋体" w:hAnsi="宋体"/>
          <w:color w:val="000000"/>
          <w:sz w:val="22"/>
        </w:rPr>
        <w:t xml:space="preserve">如果监理人有书面要求，承包人应允许发包人或与发包人签订合同的其他承包人及其职工使用由承包人负责维护的临时道路、码头、栈桥、桥梁等，并承担相应的费用。</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4.1.10 其他义务</w:t>
      </w:r>
      <w:r>
        <w:rPr>
          <w:rFonts w:ascii="宋体" w:hAnsi="宋体"/>
          <w:b/>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4.1.10（1）目约定为：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（1）临时占地的费用含在承包人</w:t>
      </w:r>
      <w:r>
        <w:rPr>
          <w:rFonts w:ascii="宋体" w:hAnsi="宋体"/>
          <w:color w:val="000000"/>
          <w:sz w:val="22"/>
        </w:rPr>
        <w:t xml:space="preserve">所报的单价或总额价内，</w:t>
      </w:r>
      <w:r>
        <w:rPr>
          <w:rFonts w:hint="eastAsia" w:ascii="宋体" w:hAnsi="宋体"/>
          <w:color w:val="000000"/>
          <w:sz w:val="22"/>
        </w:rPr>
        <w:t xml:space="preserve">发包人</w:t>
      </w:r>
      <w:r>
        <w:rPr>
          <w:rFonts w:ascii="宋体" w:hAnsi="宋体"/>
          <w:color w:val="000000"/>
          <w:sz w:val="22"/>
        </w:rPr>
        <w:t xml:space="preserve">不再单独计列</w:t>
      </w:r>
      <w:r>
        <w:rPr>
          <w:rFonts w:hint="eastAsia" w:ascii="宋体" w:hAnsi="宋体"/>
          <w:color w:val="000000"/>
          <w:sz w:val="22"/>
        </w:rPr>
        <w:t xml:space="preserve">。</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4.1.10（6）款约定为：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（6）承包人应履行的其他义务：</w:t>
      </w:r>
      <w:r>
        <w:rPr>
          <w:rFonts w:ascii="宋体" w:hAnsi="宋体"/>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承包人应严格执行发包人或监理人提出的阶段性工期要求，根据要求合理编制施工方案和工期计划。</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2）承包人应按照图纸、招标文件和技术规范的要求，编制施工组织设计，明确确保工程质量的施工技术方案和施工工艺要求，特别是关键工程、重点部位、关键工序的施工技术方案和施工工艺。</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根据本项目的实际情况，发包人有可能在合同实施期间制定《公路工程质量检验评定标准 第一册 土建工程》（JTG F80/1-2017）未涉及项目的专项质量检验评定标准，承包人必须严格执行专项质量检验评定标准的规定，承包人不得就此要求发包人给予额外费用补贴，由此发生的一切费用视为已计入工程量清单各细目所报单价或总价中。</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考虑到减少项目施工对地方的干扰和影响，发包人要求承包人应在施工前期完成本标段的施工范围内的改路、改河、改渠（改沟）工程，承包人应严格执行发包人或监理人提出的阶段性工期要求。</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3）承包人应接受交通质监机构及市交通运输主管部门对其工程施工质量的监督与检查，凡工程质量不合格的工程不验收、不支付，并应自费拆除重建。</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4）承包人必须建立针对本合同工程的施工质量保证体系，做到“横向到边、纵向到底、控制有效”，加强施工过程中的自检，互检和交接检工作。</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5）根据合同的各项规定，承包人应精心组织施工，按时完成本合同工程及其缺陷的修复。为此，承包人应提供所需的全部监督管理、劳务、材料、设备、施工装备和其他物品。</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7）承包人应在监理人的指示下，为本项目其他工程提供必要的便利条件。承包人因此发生的一切费用均应含入所投的单价或总额价内，发包人不再单独计价。</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8）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w:t>
      </w:r>
      <w:r>
        <w:rPr>
          <w:rFonts w:hint="eastAsia" w:ascii="宋体" w:hAnsi="宋体"/>
          <w:bCs/>
          <w:color w:val="000000"/>
          <w:sz w:val="22"/>
        </w:rPr>
        <w:t xml:space="preserve">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9）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10）承包人应为承包人的外委试验监理人员提供相应的生活设施（包括住房、生活用品等）、办公设施（包括办公用房、办公用品、但不包括办公电脑等设施）、办公通讯（含传真、固定电话通讯、网络接入等，但不包括移动通讯设施）以及市内交通等便利条件。所需费用均应包含在所报的单价或总额价中，发包人将不另行计量与支付。</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11）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12）本项目施工现场紧邻居民生活区，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13）本工程投标报价将视为优质工程报价。承包人应精心组织施工，充分考虑各项保证措施。若承包人未达到质量目标的要求，应无条件采取措施补救，直至工程达到优良等级，所需费用含入工程量清单中各工程细目的单价及总额价中，发包人不另计列。</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14）本项目施工期间，应在施工区域设置必要的防护措施，防止施工过程中导致安全事故，因此发生的一切费用应含在相关细目投标报价中，发包人不单独计量与支付。</w:t>
      </w:r>
      <w:r>
        <w:rPr>
          <w:rFonts w:ascii="宋体" w:hAnsi="宋体"/>
          <w:bCs/>
          <w:color w:val="000000"/>
          <w:sz w:val="22"/>
        </w:rPr>
      </w:r>
      <w:r/>
    </w:p>
    <w:p>
      <w:pPr>
        <w:pStyle w:val="748"/>
        <w:ind w:firstLine="440"/>
        <w:spacing w:line="420" w:lineRule="exact"/>
        <w:rPr>
          <w:rFonts w:ascii="宋体" w:hAnsi="宋体"/>
          <w:bCs/>
          <w:color w:val="000000"/>
          <w:sz w:val="22"/>
        </w:rPr>
      </w:pPr>
      <w:r>
        <w:rPr>
          <w:rFonts w:ascii="宋体" w:hAnsi="宋体"/>
          <w:bCs/>
          <w:color w:val="000000"/>
          <w:sz w:val="22"/>
        </w:rPr>
        <w:t xml:space="preserve">1</w:t>
      </w:r>
      <w:r>
        <w:rPr>
          <w:rFonts w:hint="eastAsia" w:ascii="宋体" w:hAnsi="宋体"/>
          <w:bCs/>
          <w:color w:val="000000"/>
          <w:sz w:val="22"/>
        </w:rPr>
        <w:t xml:space="preserve">5）本项目竣工验收合格后，要求承包人提交纸质竣工资料的同时，提交全部相应资料的电子档案（含所有资料的扫描件），由此产生的费用不单独计列，相关费用包含在承包人的投标总价及单价中。在本项目交、竣工验收过程中，与本项目有关的交、竣工会议相关费用等由中标人承担，含在投标报价中，不单独计列。</w:t>
      </w:r>
      <w:r>
        <w:rPr>
          <w:rFonts w:ascii="宋体" w:hAnsi="宋体"/>
          <w:bCs/>
          <w:color w:val="000000"/>
          <w:sz w:val="22"/>
        </w:rPr>
      </w:r>
      <w:r/>
    </w:p>
    <w:p>
      <w:pPr>
        <w:pStyle w:val="748"/>
        <w:ind w:firstLine="440"/>
        <w:spacing w:line="420" w:lineRule="exact"/>
        <w:rPr>
          <w:rFonts w:ascii="宋体" w:hAnsi="宋体"/>
          <w:bCs/>
          <w:color w:val="000000"/>
          <w:sz w:val="22"/>
        </w:rPr>
      </w:pPr>
      <w:r>
        <w:rPr>
          <w:rFonts w:ascii="宋体" w:hAnsi="宋体"/>
          <w:bCs/>
          <w:color w:val="000000"/>
          <w:sz w:val="22"/>
        </w:rPr>
        <w:t xml:space="preserve">1</w:t>
      </w:r>
      <w:r>
        <w:rPr>
          <w:rFonts w:hint="eastAsia" w:ascii="宋体" w:hAnsi="宋体"/>
          <w:bCs/>
          <w:color w:val="000000"/>
          <w:sz w:val="22"/>
        </w:rPr>
        <w:t xml:space="preserve">6）为加强环境保护，本项目承包人在施工过程中应严格遵守《中华人民共和国大气污染防治法》、《江苏省大气污染防治条例》、《江苏省人民政府关于印发江苏省打赢蓝天保卫战三年行动计划实施方案的通知》(苏政发〔20</w:t>
      </w:r>
      <w:r>
        <w:rPr>
          <w:rFonts w:hint="eastAsia" w:ascii="宋体" w:hAnsi="宋体"/>
          <w:bCs/>
          <w:color w:val="000000"/>
          <w:sz w:val="22"/>
        </w:rPr>
        <w:t xml:space="preserve">18〕122号)、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省交通综合执法局《关于印发江苏省公路水运工程施工扬尘污染防治指导手册的通知》(苏交执法发〔2021〕48号)、江苏省大气污染防治联席会议办公室《江苏省工地、道路扬尘污染问题“</w:t>
      </w:r>
      <w:r>
        <w:rPr>
          <w:rFonts w:hint="eastAsia" w:ascii="宋体" w:hAnsi="宋体"/>
          <w:bCs/>
          <w:color w:val="000000"/>
          <w:sz w:val="22"/>
        </w:rPr>
        <w:t xml:space="preserve">清零”标准》(2022年3月23日)、《镇江市扬尘污染防治条例》等相关规定，按照招标文件及发包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施工环保相关费用含在承包人所报的单价或总额价内，发包人不再单独计列。</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17）本项目弃方不单独计量，发包不提供弃方场地，承包人自行解决，但应满足相关环保要求，所有费用均含在相关的单价或总价内。</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18）关于农民工工资：</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① 关于劳动用工管理</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a</w:t>
      </w:r>
      <w:r>
        <w:rPr>
          <w:rFonts w:ascii="宋体" w:hAnsi="宋体"/>
          <w:bCs/>
          <w:color w:val="000000"/>
          <w:sz w:val="22"/>
        </w:rPr>
        <w:t xml:space="preserve">.</w:t>
      </w:r>
      <w:r>
        <w:rPr>
          <w:rFonts w:hint="eastAsia" w:ascii="宋体" w:hAnsi="宋体"/>
          <w:bCs/>
          <w:color w:val="000000"/>
          <w:sz w:val="22"/>
        </w:rPr>
        <w:t xml:space="preserve">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rPr>
          <w:rFonts w:ascii="宋体" w:hAnsi="宋体"/>
          <w:bCs/>
          <w:color w:val="000000"/>
          <w:sz w:val="22"/>
        </w:rPr>
      </w:r>
      <w:r/>
    </w:p>
    <w:p>
      <w:pPr>
        <w:pStyle w:val="748"/>
        <w:ind w:firstLine="440"/>
        <w:spacing w:line="420" w:lineRule="exact"/>
        <w:rPr>
          <w:rFonts w:ascii="宋体" w:hAnsi="宋体"/>
          <w:bCs/>
          <w:color w:val="000000"/>
          <w:sz w:val="22"/>
        </w:rPr>
      </w:pPr>
      <w:r>
        <w:rPr>
          <w:rFonts w:ascii="宋体" w:hAnsi="宋体"/>
          <w:bCs/>
          <w:color w:val="000000"/>
          <w:sz w:val="22"/>
        </w:rPr>
        <w:t xml:space="preserve">b.</w:t>
      </w:r>
      <w:r>
        <w:rPr>
          <w:rFonts w:hint="eastAsia" w:ascii="宋体" w:hAnsi="宋体"/>
          <w:bCs/>
          <w:color w:val="000000"/>
          <w:sz w:val="22"/>
        </w:rPr>
        <w:t xml:space="preserve">承包人应在工程项目部配备劳资专管员，对分包人劳动用工实施监督管理，掌握施工现场用工、考勤、工资支付等情况，审核分包人编制的农民工工资支付表。</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c</w:t>
      </w:r>
      <w:r>
        <w:rPr>
          <w:rFonts w:ascii="宋体" w:hAnsi="宋体"/>
          <w:bCs/>
          <w:color w:val="000000"/>
          <w:sz w:val="22"/>
        </w:rPr>
        <w:t xml:space="preserve">.</w:t>
      </w:r>
      <w:r>
        <w:rPr>
          <w:rFonts w:hint="eastAsia" w:ascii="宋体" w:hAnsi="宋体"/>
          <w:bCs/>
          <w:color w:val="000000"/>
          <w:sz w:val="22"/>
        </w:rPr>
        <w:t xml:space="preserve">承包人（包括其分包人）应建立用工管理台账，并保存至工程完工且工资全部结清后至少3年。</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② 关于农民工工资支付形式与周期</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a</w:t>
      </w:r>
      <w:r>
        <w:rPr>
          <w:rFonts w:ascii="宋体" w:hAnsi="宋体"/>
          <w:bCs/>
          <w:color w:val="000000"/>
          <w:sz w:val="22"/>
        </w:rPr>
        <w:t xml:space="preserve">.</w:t>
      </w:r>
      <w:r>
        <w:rPr>
          <w:rFonts w:hint="eastAsia" w:ascii="宋体" w:hAnsi="宋体"/>
          <w:bCs/>
          <w:color w:val="000000"/>
          <w:sz w:val="22"/>
        </w:rPr>
        <w:t xml:space="preserve">农民工工资应以货币形式，通过银行转账或者现金支付给农民工本人，不得以实物或者有价证券等其他形式替代。</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b</w:t>
      </w:r>
      <w:r>
        <w:rPr>
          <w:rFonts w:ascii="宋体" w:hAnsi="宋体"/>
          <w:bCs/>
          <w:color w:val="000000"/>
          <w:sz w:val="22"/>
        </w:rPr>
        <w:t xml:space="preserve">.</w:t>
      </w:r>
      <w:r>
        <w:rPr>
          <w:rFonts w:hint="eastAsia" w:ascii="宋体" w:hAnsi="宋体"/>
          <w:bCs/>
          <w:color w:val="000000"/>
          <w:sz w:val="22"/>
        </w:rPr>
        <w:t xml:space="preserve">承包人（包括其分包人）应按照与农民工订立的劳动合同中约定的工资支付周期和具体支付日期足额支付工资。</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③ 关于农民工工资专用账户管理</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a</w:t>
      </w:r>
      <w:r>
        <w:rPr>
          <w:rFonts w:ascii="宋体" w:hAnsi="宋体"/>
          <w:bCs/>
          <w:color w:val="000000"/>
          <w:sz w:val="22"/>
        </w:rPr>
        <w:t xml:space="preserve">.</w:t>
      </w:r>
      <w:r>
        <w:rPr>
          <w:rFonts w:hint="eastAsia" w:ascii="宋体" w:hAnsi="宋体"/>
          <w:bCs/>
          <w:color w:val="000000"/>
          <w:sz w:val="22"/>
        </w:rPr>
        <w:t xml:space="preserve">承包人应分解工程价款中的人工费用，在签订合同后三十天内在工程项目所在地银行开设农民工工资专用账户，专项用于支付本工程项目的农民工工资。发包人应按承包人提供的人工费用数额将应付工程款中的人工费用及时足额拨付至农民工工资专用账户，人工费用拨付周期为1个月。农民工工资专用账户应向人力资源社会保障部门和工程项目行业主管部门备案，并委托开户银行负责日常监管，确保专款专用。</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b</w:t>
      </w:r>
      <w:r>
        <w:rPr>
          <w:rFonts w:ascii="宋体" w:hAnsi="宋体"/>
          <w:bCs/>
          <w:color w:val="000000"/>
          <w:sz w:val="22"/>
        </w:rPr>
        <w:t xml:space="preserve">.</w:t>
      </w:r>
      <w:r>
        <w:rPr>
          <w:rFonts w:hint="eastAsia" w:ascii="宋体" w:hAnsi="宋体"/>
          <w:bCs/>
          <w:color w:val="000000"/>
          <w:sz w:val="22"/>
        </w:rPr>
        <w:t xml:space="preserve">开设、使用农民工工资专用账户有关资料应由承包人妥善保存备查。</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④ 关于维权信息公示</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承包人应在施工现场醒目位置设立维权信息告示牌，明示下列事项：</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a</w:t>
      </w:r>
      <w:r>
        <w:rPr>
          <w:rFonts w:ascii="宋体" w:hAnsi="宋体"/>
          <w:bCs/>
          <w:color w:val="000000"/>
          <w:sz w:val="22"/>
        </w:rPr>
        <w:t xml:space="preserve">.</w:t>
      </w:r>
      <w:r>
        <w:rPr>
          <w:rFonts w:hint="eastAsia" w:ascii="宋体" w:hAnsi="宋体"/>
          <w:bCs/>
          <w:color w:val="000000"/>
          <w:sz w:val="22"/>
        </w:rPr>
        <w:t xml:space="preserve">发包人、承包人及所在项目部、分包人、劳资专管员等基本信息；</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b</w:t>
      </w:r>
      <w:r>
        <w:rPr>
          <w:rFonts w:ascii="宋体" w:hAnsi="宋体"/>
          <w:bCs/>
          <w:color w:val="000000"/>
          <w:sz w:val="22"/>
        </w:rPr>
        <w:t xml:space="preserve">.</w:t>
      </w:r>
      <w:r>
        <w:rPr>
          <w:rFonts w:hint="eastAsia" w:ascii="宋体" w:hAnsi="宋体"/>
          <w:bCs/>
          <w:color w:val="000000"/>
          <w:sz w:val="22"/>
        </w:rPr>
        <w:t xml:space="preserve">当地最低工资标准、工资支付日期等基本信息；</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c</w:t>
      </w:r>
      <w:r>
        <w:rPr>
          <w:rFonts w:ascii="宋体" w:hAnsi="宋体"/>
          <w:bCs/>
          <w:color w:val="000000"/>
          <w:sz w:val="22"/>
        </w:rPr>
        <w:t xml:space="preserve">.</w:t>
      </w:r>
      <w:r>
        <w:rPr>
          <w:rFonts w:hint="eastAsia" w:ascii="宋体" w:hAnsi="宋体"/>
          <w:bCs/>
          <w:color w:val="000000"/>
          <w:sz w:val="22"/>
        </w:rPr>
        <w:t xml:space="preserve">工程建设主管部门和劳动保障监察投诉举报电话、劳动争议调解仲裁申请渠道、法律援助申请渠道、公共法律服务热线等信息。</w:t>
      </w:r>
      <w:r>
        <w:rPr>
          <w:rFonts w:ascii="宋体" w:hAnsi="宋体"/>
          <w:bCs/>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19）本项目严禁转包、违法分包，一经发现，即认定承包人违约，由发包人视其情节严重程度按签约合同价的1%-10%的金额扣除承包人违约金，直至将承包人清退出场并解除合同，所造成的损失全部由承包人承担。</w:t>
      </w:r>
      <w:r>
        <w:rPr>
          <w:rFonts w:ascii="宋体" w:hAnsi="宋体"/>
          <w:bCs/>
          <w:color w:val="000000"/>
          <w:sz w:val="22"/>
        </w:rPr>
      </w:r>
      <w:r/>
    </w:p>
    <w:p>
      <w:pPr>
        <w:pStyle w:val="748"/>
        <w:ind w:firstLine="440"/>
        <w:spacing w:line="420" w:lineRule="exact"/>
        <w:tabs>
          <w:tab w:val="left" w:pos="998" w:leader="none"/>
          <w:tab w:val="left" w:pos="1075" w:leader="none"/>
        </w:tabs>
        <w:rPr>
          <w:rFonts w:ascii="宋体" w:hAnsi="宋体"/>
          <w:bCs/>
          <w:color w:val="000000"/>
          <w:sz w:val="22"/>
        </w:rPr>
      </w:pPr>
      <w:r>
        <w:rPr>
          <w:rFonts w:hint="eastAsia" w:ascii="宋体" w:hAnsi="宋体"/>
          <w:bCs/>
          <w:color w:val="000000"/>
          <w:sz w:val="22"/>
        </w:rPr>
        <w:t xml:space="preserve">20）</w:t>
      </w:r>
      <w:r>
        <w:rPr>
          <w:rFonts w:ascii="宋体" w:hAnsi="宋体"/>
          <w:bCs/>
          <w:color w:val="000000"/>
          <w:sz w:val="22"/>
        </w:rPr>
        <w:t xml:space="preserve">为了贯彻落实交通运输部《关于打造公路水运品质工程的指导意见》（交安监发（2016）216号）以及交通运输部《关于开展&lt;严重危及公路水运工程施工安全生产的落后工艺、设备和材料的淘汰目录&gt;编制及试点工作的通知》（交办安监函〔2017〕1605号）等文件精神</w:t>
      </w:r>
      <w:r>
        <w:rPr>
          <w:rFonts w:hint="eastAsia" w:ascii="宋体" w:hAnsi="宋体"/>
          <w:bCs/>
          <w:color w:val="000000"/>
          <w:sz w:val="22"/>
        </w:rPr>
        <w:t xml:space="preserve">，</w:t>
      </w:r>
      <w:r>
        <w:rPr>
          <w:rFonts w:ascii="宋体" w:hAnsi="宋体"/>
          <w:bCs/>
          <w:color w:val="000000"/>
          <w:sz w:val="22"/>
        </w:rPr>
        <w:t xml:space="preserve">打造以“标准化、信息化、绿色化”为核心的具有鲜明江苏特色的公路水运品质工程标准体系，淘汰严重影响工程质量、安全、环保的落后工艺，促进先进、成熟工艺的应用</w:t>
      </w:r>
      <w:r>
        <w:rPr>
          <w:rFonts w:hint="eastAsia" w:ascii="宋体" w:hAnsi="宋体"/>
          <w:bCs/>
          <w:color w:val="000000"/>
          <w:sz w:val="22"/>
        </w:rPr>
        <w:t xml:space="preserve">，承包人应按照</w:t>
      </w:r>
      <w:r>
        <w:rPr>
          <w:rFonts w:ascii="宋体" w:hAnsi="宋体"/>
          <w:bCs/>
          <w:color w:val="000000"/>
          <w:sz w:val="22"/>
        </w:rPr>
        <w:t xml:space="preserve">苏交质〔2018〕24号</w:t>
      </w:r>
      <w:r>
        <w:rPr>
          <w:rFonts w:hint="eastAsia" w:ascii="宋体" w:hAnsi="宋体"/>
          <w:bCs/>
          <w:color w:val="000000"/>
          <w:sz w:val="22"/>
        </w:rPr>
        <w:t xml:space="preserve">“</w:t>
      </w:r>
      <w:r>
        <w:rPr>
          <w:rFonts w:ascii="宋体" w:hAnsi="宋体"/>
          <w:bCs/>
          <w:color w:val="000000"/>
          <w:sz w:val="22"/>
        </w:rPr>
        <w:t xml:space="preserve">省交通运输厅关于印发《江苏省公路水运工程落后工艺淘汰目录清单（第一批）》的通知</w:t>
      </w:r>
      <w:r>
        <w:rPr>
          <w:rFonts w:hint="eastAsia" w:ascii="宋体" w:hAnsi="宋体"/>
          <w:bCs/>
          <w:color w:val="000000"/>
          <w:sz w:val="22"/>
        </w:rPr>
        <w:t xml:space="preserve">”的要求，</w:t>
      </w:r>
      <w:r>
        <w:rPr>
          <w:rFonts w:ascii="宋体" w:hAnsi="宋体"/>
          <w:bCs/>
          <w:color w:val="000000"/>
          <w:sz w:val="22"/>
        </w:rPr>
        <w:t xml:space="preserve">在工程建设过程中淘汰（禁止或限制）不利于施工质量安全管控的落后工艺工法</w:t>
      </w:r>
      <w:r>
        <w:rPr>
          <w:rFonts w:hint="eastAsia" w:ascii="宋体" w:hAnsi="宋体"/>
          <w:bCs/>
          <w:color w:val="000000"/>
          <w:sz w:val="22"/>
        </w:rPr>
        <w:t xml:space="preserve">。</w:t>
      </w:r>
      <w:r>
        <w:rPr>
          <w:rFonts w:ascii="宋体" w:hAnsi="宋体"/>
          <w:bCs/>
          <w:color w:val="000000"/>
          <w:sz w:val="22"/>
        </w:rPr>
      </w:r>
      <w:r/>
    </w:p>
    <w:p>
      <w:pPr>
        <w:pStyle w:val="748"/>
        <w:ind w:firstLine="440"/>
        <w:spacing w:line="420" w:lineRule="exact"/>
        <w:tabs>
          <w:tab w:val="left" w:pos="998" w:leader="none"/>
          <w:tab w:val="left" w:pos="1075" w:leader="none"/>
        </w:tabs>
        <w:rPr>
          <w:rFonts w:ascii="宋体" w:hAnsi="宋体"/>
          <w:bCs/>
          <w:color w:val="000000"/>
          <w:sz w:val="22"/>
        </w:rPr>
      </w:pPr>
      <w:r>
        <w:rPr>
          <w:rFonts w:hint="eastAsia" w:ascii="宋体" w:hAnsi="宋体"/>
          <w:bCs/>
          <w:color w:val="000000"/>
          <w:sz w:val="22"/>
        </w:rPr>
        <w:t xml:space="preserve">21）1.发包人与中标人签订的合同中若与招标文件中实质性内容不一致的，不作为工程结算和审核的依据。2.中标人在中标后或施工期间不得随意变更中标项目负责人。如果出现特殊情况，确需更换的，应当经发包人同意，并提供必要的证明文件。3.工程承包人的现场项目管理机构的人员不得同时兼任其它工程项目的工作。4.现场照管责任：中标人应充分考虑施工现场可</w:t>
      </w:r>
      <w:r>
        <w:rPr>
          <w:rFonts w:hint="eastAsia" w:ascii="宋体" w:hAnsi="宋体"/>
          <w:bCs/>
          <w:color w:val="000000"/>
          <w:sz w:val="22"/>
        </w:rPr>
        <w:t xml:space="preserve">能发生的一切有关交叉施工、安全施工的矛盾、纠纷或事故的预防措施，并及时、主动地采取有效方式进行处理，同时做好相互交叉施工及行人、行车交通安全的协调工作。5.严禁对本合同有关单位和人员进行贿赂或使用不正当竞争手段谋取非法利益。6.本工程中所用材料必须符合国家强制标准及招标文件要求，选用材料的品牌、型号、规格等必须经建设单位、使用单位及设计院认可后方可使用，并能通过建设方、检测方现场随机抽检。7.中标单位须将与综合管线、路灯、绿化等单位的相关配合费用考虑在综合报价中，发包人不另行支付。8.中标人应文明、安全施工</w:t>
      </w:r>
      <w:r>
        <w:rPr>
          <w:rFonts w:hint="eastAsia" w:ascii="宋体" w:hAnsi="宋体"/>
          <w:bCs/>
          <w:color w:val="000000"/>
          <w:sz w:val="22"/>
        </w:rPr>
        <w:t xml:space="preserve">并符合环保要求，有不遵守的，每次处以1000-5000元的罚款，情节严重的应停工整改。在业主组织的检查中，未达到标准（参照丹阳市文明工地标准）的，每次将处以0.5-1万元罚款。9.水电由施工单位自行解决，费用包含在投标报价中，后期不为此增加任何费用；道路为现状条件，业主不提供办公、生活和材料堆放场地。10.业主提供图纸一套，中标单位提供竣工图四套（含电子版）。11.业主发出的变更，增减工作量、项目，指令等中标人拒不执行的，每次处以合同价款1%-5%的罚款，情节严重的业主有权终止合同。12.沥青和预制构件分包</w:t>
      </w:r>
      <w:r>
        <w:rPr>
          <w:rFonts w:hint="eastAsia" w:ascii="宋体" w:hAnsi="宋体"/>
          <w:bCs/>
          <w:color w:val="000000"/>
          <w:sz w:val="22"/>
        </w:rPr>
        <w:t xml:space="preserve">商单位的选择必须经业主同意。13.因现场条件限制，无法现场制作相关构件，请投标单位充分现场踏勘，合理报价，后期不为此增加任何费用。14.现场所有的品牌须经过三方（甲方、设计、监理）确认，未经现场确认的品牌不得使用。15.本工程须满足丹住建[2018]38号文件对建筑施工工地扬尘专项治理工作方案的要求。16.农民工工资与工程款实行分账管理，按照《镇江市加强建设领域保障农民工工资支付管理的通知》（镇政建〔2020〕83号）规定比例确定人工费站工程造价比例将人工费单独比附至农民工工资专用账户，用于支付农民工工资。</w:t>
      </w:r>
      <w:r>
        <w:rPr>
          <w:rFonts w:ascii="宋体" w:hAnsi="宋体"/>
          <w:bCs/>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4.2 </w:t>
      </w:r>
      <w:r>
        <w:rPr>
          <w:rFonts w:hint="eastAsia" w:ascii="宋体" w:hAnsi="宋体" w:cs="宋体"/>
          <w:b/>
          <w:bCs/>
          <w:color w:val="000000"/>
          <w:sz w:val="22"/>
        </w:rPr>
        <w:t xml:space="preserve">履约担保</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本款细化为：</w:t>
      </w:r>
      <w:r>
        <w:rPr>
          <w:rFonts w:ascii="宋体" w:hAnsi="宋体"/>
          <w:color w:val="000000"/>
          <w:sz w:val="22"/>
        </w:rPr>
      </w:r>
      <w:r/>
    </w:p>
    <w:p>
      <w:pPr>
        <w:pStyle w:val="770"/>
        <w:ind w:firstLine="480"/>
        <w:spacing w:line="360" w:lineRule="auto"/>
        <w:rPr>
          <w:rFonts w:hint="eastAsia" w:ascii="宋体" w:hAnsi="宋体" w:eastAsia="宋体"/>
          <w:b w:val="0"/>
          <w:bCs/>
          <w:color w:val="000000"/>
          <w:sz w:val="22"/>
          <w:szCs w:val="22"/>
        </w:rPr>
      </w:pPr>
      <w:r>
        <w:rPr>
          <w:rFonts w:hint="eastAsia" w:ascii="宋体" w:hAnsi="宋体" w:eastAsia="宋体"/>
          <w:b w:val="0"/>
          <w:bCs/>
          <w:color w:val="000000"/>
          <w:sz w:val="22"/>
          <w:szCs w:val="22"/>
        </w:rPr>
        <w:t xml:space="preserve">□本项目不收取履约保证金。</w:t>
      </w:r>
      <w:r>
        <w:rPr>
          <w:rFonts w:hint="eastAsia" w:ascii="宋体" w:hAnsi="宋体" w:eastAsia="宋体"/>
          <w:b w:val="0"/>
          <w:bCs/>
          <w:color w:val="000000"/>
          <w:sz w:val="22"/>
          <w:szCs w:val="22"/>
        </w:rPr>
      </w:r>
      <w:r/>
    </w:p>
    <w:p>
      <w:pPr>
        <w:pStyle w:val="770"/>
        <w:ind w:firstLine="480"/>
        <w:spacing w:line="360" w:lineRule="auto"/>
        <w:rPr>
          <w:rFonts w:ascii="宋体" w:hAnsi="宋体"/>
          <w:color w:val="000000"/>
          <w:sz w:val="22"/>
        </w:rPr>
      </w:pPr>
      <w:r>
        <w:rPr>
          <w:rFonts w:hint="eastAsia" w:ascii="宋体" w:hAnsi="宋体" w:eastAsia="宋体"/>
          <w:b w:val="0"/>
          <w:bCs/>
          <w:color w:val="000000"/>
          <w:sz w:val="22"/>
          <w:szCs w:val="22"/>
        </w:rPr>
        <w:t xml:space="preserve">□</w:t>
      </w:r>
      <w:r>
        <w:rPr>
          <w:rFonts w:hint="eastAsia" w:ascii="宋体" w:hAnsi="宋体" w:eastAsia="宋体"/>
          <w:b w:val="0"/>
          <w:color w:val="000000"/>
          <w:sz w:val="22"/>
          <w:szCs w:val="22"/>
        </w:rPr>
        <w:t xml:space="preserve">承包人提供履约担保的形式、金额及期限：承包人在签订合同前，应向发包人提交金额    元的履约保证金（不得超过合同金额的10%），履约保证金应以支票、汇票、本票、保函、保险保单等非现金形式缴纳或提交。</w:t>
      </w:r>
      <w:r>
        <w:rPr>
          <w:rFonts w:ascii="宋体" w:hAnsi="宋体"/>
          <w:color w:val="000000"/>
          <w:sz w:val="22"/>
        </w:rPr>
      </w:r>
      <w:r/>
    </w:p>
    <w:p>
      <w:pPr>
        <w:pStyle w:val="748"/>
        <w:ind w:firstLine="440"/>
        <w:jc w:val="left"/>
        <w:spacing w:line="420" w:lineRule="exact"/>
        <w:rPr>
          <w:rFonts w:ascii="宋体" w:hAnsi="宋体"/>
          <w:color w:val="000000"/>
          <w:sz w:val="22"/>
        </w:rPr>
      </w:pPr>
      <w:r>
        <w:rPr>
          <w:rFonts w:hint="eastAsia" w:ascii="宋体" w:hAnsi="宋体"/>
          <w:color w:val="000000"/>
          <w:sz w:val="22"/>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ascii="宋体" w:hAnsi="宋体"/>
          <w:color w:val="000000"/>
          <w:sz w:val="22"/>
        </w:rPr>
      </w:r>
      <w:r/>
    </w:p>
    <w:p>
      <w:pPr>
        <w:pStyle w:val="748"/>
        <w:ind w:firstLine="440"/>
        <w:jc w:val="left"/>
        <w:spacing w:line="420" w:lineRule="exact"/>
        <w:rPr>
          <w:rFonts w:ascii="宋体" w:hAnsi="宋体"/>
          <w:color w:val="000000"/>
          <w:sz w:val="22"/>
        </w:rPr>
      </w:pPr>
      <w:r>
        <w:rPr>
          <w:rFonts w:hint="eastAsia" w:ascii="宋体" w:hAnsi="宋体"/>
          <w:color w:val="000000"/>
          <w:sz w:val="22"/>
        </w:rPr>
        <w:t xml:space="preserve">履约保证金退还的条件：项目竣工验收合格并取得工程竣工验收报告后申请退付。</w:t>
      </w:r>
      <w:r>
        <w:rPr>
          <w:rFonts w:ascii="宋体" w:hAnsi="宋体"/>
          <w:color w:val="000000"/>
          <w:sz w:val="22"/>
        </w:rPr>
      </w:r>
      <w:r/>
    </w:p>
    <w:p>
      <w:pPr>
        <w:pStyle w:val="748"/>
        <w:ind w:firstLine="440"/>
        <w:jc w:val="left"/>
        <w:spacing w:line="420" w:lineRule="exact"/>
        <w:rPr>
          <w:rFonts w:ascii="宋体" w:hAnsi="宋体"/>
          <w:color w:val="000000"/>
          <w:sz w:val="22"/>
        </w:rPr>
      </w:pPr>
      <w:r>
        <w:rPr>
          <w:rFonts w:hint="eastAsia" w:ascii="宋体" w:hAnsi="宋体"/>
          <w:color w:val="000000"/>
          <w:sz w:val="22"/>
        </w:rPr>
        <w:t xml:space="preserve">履约保证金退还时间：采购单位收到投标人退付申请后5个工作日内退还；</w:t>
      </w:r>
      <w:r>
        <w:rPr>
          <w:rFonts w:ascii="宋体" w:hAnsi="宋体"/>
          <w:color w:val="000000"/>
          <w:sz w:val="22"/>
        </w:rPr>
      </w:r>
      <w:r/>
    </w:p>
    <w:p>
      <w:pPr>
        <w:pStyle w:val="748"/>
        <w:ind w:firstLine="440"/>
        <w:jc w:val="left"/>
        <w:spacing w:line="420" w:lineRule="exact"/>
        <w:rPr>
          <w:rFonts w:ascii="宋体" w:hAnsi="宋体"/>
          <w:color w:val="000000"/>
          <w:sz w:val="22"/>
        </w:rPr>
      </w:pPr>
      <w:r>
        <w:rPr>
          <w:rFonts w:hint="eastAsia" w:ascii="宋体" w:hAnsi="宋体"/>
          <w:color w:val="000000"/>
          <w:sz w:val="22"/>
        </w:rPr>
        <w:t xml:space="preserve">履约保证金不予退还情形：除不可抗力外，投标人不履行与采购人订立的采购合同的，履约保证金不予退还，给采购人造成的损失超过履约保证金数额的，还应当对超过部分予以赔偿；</w:t>
      </w:r>
      <w:r>
        <w:rPr>
          <w:rFonts w:ascii="宋体" w:hAnsi="宋体"/>
          <w:color w:val="000000"/>
          <w:sz w:val="22"/>
        </w:rPr>
      </w:r>
      <w:r/>
    </w:p>
    <w:p>
      <w:pPr>
        <w:pStyle w:val="748"/>
        <w:ind w:firstLine="440"/>
        <w:jc w:val="left"/>
        <w:spacing w:line="420" w:lineRule="exact"/>
        <w:rPr>
          <w:rFonts w:ascii="宋体" w:hAnsi="宋体"/>
          <w:color w:val="000000"/>
          <w:sz w:val="22"/>
        </w:rPr>
      </w:pPr>
      <w:r>
        <w:rPr>
          <w:rFonts w:hint="eastAsia" w:ascii="宋体" w:hAnsi="宋体"/>
          <w:color w:val="000000"/>
          <w:sz w:val="22"/>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4.2.3 履约担保的使用（包括但不限于）</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（2）当承包人在工程实施过程中，因安全、环保、民工工资支付等发生问题时，发包人可动用或推迟支付承包人的履约现金担保，以便督促承包人采取措施完成合同。</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（3）当承包人有其他违约行为时，发包人有权从履约保证金中扣除相应的违约金。</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color w:val="000000"/>
          <w:sz w:val="22"/>
        </w:rPr>
        <w:outlineLvl w:val="5"/>
      </w:pPr>
      <w:r>
        <w:rPr>
          <w:rFonts w:hint="eastAsia" w:ascii="宋体" w:hAnsi="宋体" w:eastAsia="Arial" w:cs="Arial"/>
          <w:color w:val="000000"/>
          <w:sz w:val="22"/>
        </w:rPr>
        <w:t xml:space="preserve">4.3 </w:t>
      </w:r>
      <w:r>
        <w:rPr>
          <w:rFonts w:hint="eastAsia" w:ascii="宋体" w:hAnsi="宋体" w:cs="宋体"/>
          <w:color w:val="000000"/>
          <w:sz w:val="22"/>
        </w:rPr>
        <w:t xml:space="preserve">分包</w:t>
      </w:r>
      <w:r>
        <w:rPr>
          <w:rFonts w:ascii="宋体" w:hAnsi="宋体" w:eastAsia="Arial" w:cs="Arial"/>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第4.3.2款在原款末增加：</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的任何分包应当符合交通运输部关于印发《公路工程施工分包管理办法》的通知（交公路规〔2024〕2号）、交通运输部办公厅关于印发《公路工程施工分包负面清单（2024年版）》的通知（交办公路〔2024〕6号）、《江苏省公路工程施工分包管理实施细则》及“附件：江苏省公路工程施工分包专项类别与资格条件”中工程类别的要求。</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对分包人的资格要求：分包人的资格能力应与其分包工程的标准和规模相适应，同等条件下优先向中小企业分包。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本项目禁止转包，禁止违法分包；如有分包严格按照国家相关法律、法规等相关规定实施。</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第4.3.3（6）款在原款末增加：</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发包人对承包人与分包人之间的法律与经济纠纷不承担任何责任或义务。</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本款补充第4.3.8、4.3.9、4.3.10项：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（1）以明显低于合理的市场最低价格水平进行分包的；</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（2）以低于本项目中其他合同段同类工程最低单价进行分包的；</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（3）承包人提取的分包管理费明显高于该分包工程市场利润水平的。承包人低于成本价分包的，其分包合同不予审查通过和备案，由监理人督促改正。</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4.3.9承包人代发分包人农民工工资，并遵照下列要求：</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（1）承包人应与分包人依法订立书面分包合同，约定工程款计量周期、工程款进度结算办法。</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（2）承包人应在分包合同中要求分包人按月考核农民工工作量并编制工资支付表，经农民工本人签字确认后，与当月工程进度等情况一并交承包人。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（3）承包人根据分包人编制的工资支付表，通过农民工工资专用账户直接将工资支付到农民工本人的银行账户，并向分包人提供代发工资凭证。</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（4）用于支付农民工工资的银行账户所绑定的农民工本人社会保障卡或者银行卡，承包人（包括其分包人）不得以任何理由扣押或者变相扣押。</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4.3.10本项目严禁违法分包，一经发现，即认定承包人违约，由发包人视其情节严重程度按签约合同价的1%-10%的金额扣除承包人违约金，直至将承包人清退出场并解除合同，所造成的损失全部由承包人承担。</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color w:val="000000"/>
          <w:sz w:val="22"/>
        </w:rPr>
        <w:outlineLvl w:val="5"/>
      </w:pPr>
      <w:r>
        <w:rPr>
          <w:rFonts w:hint="eastAsia" w:ascii="宋体" w:hAnsi="宋体" w:eastAsia="Arial" w:cs="Arial"/>
          <w:color w:val="000000"/>
          <w:sz w:val="22"/>
        </w:rPr>
        <w:t xml:space="preserve">4.6 </w:t>
      </w:r>
      <w:r>
        <w:rPr>
          <w:rFonts w:hint="eastAsia" w:ascii="宋体" w:hAnsi="宋体" w:cs="宋体"/>
          <w:color w:val="000000"/>
          <w:sz w:val="22"/>
        </w:rPr>
        <w:t xml:space="preserve">承包人人员的管理</w:t>
      </w:r>
      <w:r>
        <w:rPr>
          <w:rFonts w:ascii="宋体" w:hAnsi="宋体" w:eastAsia="Arial" w:cs="Arial"/>
          <w:color w:val="000000"/>
          <w:sz w:val="22"/>
        </w:rPr>
      </w:r>
      <w:r/>
    </w:p>
    <w:p>
      <w:pPr>
        <w:pStyle w:val="748"/>
        <w:ind w:firstLine="440"/>
        <w:spacing w:line="420" w:lineRule="exact"/>
        <w:tabs>
          <w:tab w:val="left" w:pos="2790" w:leader="none"/>
        </w:tabs>
        <w:rPr>
          <w:rFonts w:ascii="宋体" w:hAnsi="宋体"/>
          <w:color w:val="000000"/>
          <w:sz w:val="22"/>
        </w:rPr>
      </w:pPr>
      <w:r>
        <w:rPr>
          <w:rFonts w:hint="eastAsia" w:ascii="宋体" w:hAnsi="宋体"/>
          <w:color w:val="000000"/>
          <w:sz w:val="22"/>
        </w:rPr>
        <w:t xml:space="preserve">增加4.6.6、4.6.7项：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4.6.6承包人投入本工程的项目经理、项目总工目前应无在岗项目（或一旦本项目中标，可以从其他项目及时撤离），并能确保在发包人规定的时间内进场，开展本工程。</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所有管理人员在工作期间应佩戴胸卡，上印挂牌人照片、姓名、职务或岗位等内容，有条件的应统一着装。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4.6.7 为了贯彻落实质量终身制，承包人的有关人员还应遵守以下规定：</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（1）承包人在开工令下达后21天内，必须向发包人提交投标文件中所报主要人员的身份证复印件；特殊工种人员，还必须提交专发包人管部门签发的专业培训合格证或上岗证，供查对。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（2）承包人还应对各工区、各分项工程负责人，按顺序登记造册、建档立卡，并在阶段性工程交工验收时，向监理人提交副本，做到无论哪道工序出了质量事故，均能找到各级负责人。</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color w:val="000000"/>
          <w:sz w:val="22"/>
        </w:rPr>
        <w:outlineLvl w:val="5"/>
      </w:pPr>
      <w:r>
        <w:rPr>
          <w:rFonts w:hint="eastAsia" w:ascii="宋体" w:hAnsi="宋体" w:eastAsia="Arial" w:cs="Arial"/>
          <w:color w:val="000000"/>
          <w:sz w:val="22"/>
        </w:rPr>
        <w:t xml:space="preserve">4.7 </w:t>
      </w:r>
      <w:r>
        <w:rPr>
          <w:rFonts w:hint="eastAsia" w:ascii="宋体" w:hAnsi="宋体" w:cs="宋体"/>
          <w:color w:val="000000"/>
          <w:sz w:val="22"/>
        </w:rPr>
        <w:t xml:space="preserve">撤换承包人项目经理和其他人员</w:t>
      </w:r>
      <w:r>
        <w:rPr>
          <w:rFonts w:ascii="宋体" w:hAnsi="宋体" w:eastAsia="Arial" w:cs="Arial"/>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在原款末增加：</w:t>
      </w:r>
      <w:r>
        <w:rPr>
          <w:rFonts w:ascii="宋体" w:hAnsi="宋体"/>
          <w:color w:val="000000"/>
          <w:sz w:val="22"/>
        </w:rPr>
        <w:t xml:space="preserve"> </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项目经理、项目总工原则上不允许更换，承包人除不可抗力以外不得擅自更换项目经理与项目总工及其他主要人员，即使发包人同意更换，则更换项目经理、项目总工必须接受每人次5万元人民币(现金)的违约处罚。若出现其他人员更换时，按每人次3万元人民币(现金)处以违约金。若因上述主要人员不能胜任本职工作、行为不端或玩忽职守的，发包人有权根据工程实施情况主动要求承包人立即更换，并有权根据前述标准进行处罚，对此，承包人不得拒绝。</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项目经理、项目总工采取消极履行合同职责、故意违规等行为迫使发包人要求更换的，应按照承包人提出更换项目经理、项目总工相关规定扣取违约金。</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投入的项目经理、项目总工在工程实施过程中因死亡或存在重伤、重大疾病而无法继续履行职责的，必须经发包人核实确认，必要时还需至发包人指定的三级甲等医院核实确认。除死亡或存在重伤、重大疾病而无法继续履行职责外，其余任何情况而无法继续履行相应职责的人员，均一律不免除处罚。</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color w:val="000000"/>
          <w:sz w:val="22"/>
        </w:rPr>
        <w:outlineLvl w:val="5"/>
      </w:pPr>
      <w:r>
        <w:rPr>
          <w:rFonts w:hint="eastAsia" w:ascii="宋体" w:hAnsi="宋体" w:eastAsia="Arial" w:cs="Arial"/>
          <w:color w:val="000000"/>
          <w:sz w:val="22"/>
        </w:rPr>
        <w:t xml:space="preserve">4.8 </w:t>
      </w:r>
      <w:r>
        <w:rPr>
          <w:rFonts w:hint="eastAsia" w:ascii="宋体" w:hAnsi="宋体" w:cs="宋体"/>
          <w:color w:val="000000"/>
          <w:sz w:val="22"/>
        </w:rPr>
        <w:t xml:space="preserve">保障承包人人员的合法权益</w:t>
      </w:r>
      <w:r>
        <w:rPr>
          <w:rFonts w:ascii="宋体" w:hAnsi="宋体" w:eastAsia="Arial" w:cs="Arial"/>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本款补充第4.8.8～4.8.13项：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若监理人认为承包人的装备和人员不能满足工程进度和质量要求，应向承包人发出增加人员和装备的指令，承包人在接到指令后14天内，必须按指令要求调整人员和装备。否则，按第22.1款承包人违约处理。</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4.8.9 承包人在处理劳务事宜时，应充分考虑和尊重法定的节假日和公认的农作季节，尊重宗教习惯和风俗习惯，由于承包人处理不当引起的费用或纠纷等责任由承包人自负。</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4.8.10不拖欠农民工工资</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（2）如果发生违反规定拖欠或克扣农民工工资行为，造成农民工上访，发包人将上报上级交通行政主管部门并依照有关规定对其作出其它处罚决定。</w:t>
      </w:r>
      <w:r>
        <w:rPr>
          <w:rFonts w:ascii="宋体" w:hAnsi="宋体"/>
          <w:color w:val="000000"/>
          <w:sz w:val="22"/>
        </w:rPr>
      </w:r>
      <w:r/>
    </w:p>
    <w:p>
      <w:pPr>
        <w:pStyle w:val="748"/>
        <w:ind w:firstLine="440"/>
        <w:spacing w:line="420" w:lineRule="exact"/>
        <w:rPr>
          <w:rFonts w:ascii="宋体" w:hAnsi="宋体"/>
          <w:b/>
          <w:color w:val="000000"/>
          <w:sz w:val="22"/>
        </w:rPr>
      </w:pPr>
      <w:r>
        <w:rPr>
          <w:rFonts w:hint="eastAsia" w:ascii="宋体" w:hAnsi="宋体"/>
          <w:bCs/>
          <w:color w:val="000000"/>
          <w:sz w:val="22"/>
        </w:rPr>
        <w:t xml:space="preserve">（3）承包人要认真贯彻落实《劳动法》、《保障农民工工资支付条例》、《建设领域农民工工资支</w:t>
      </w:r>
      <w:r>
        <w:rPr>
          <w:rFonts w:hint="eastAsia" w:ascii="宋体" w:hAnsi="宋体"/>
          <w:bCs/>
          <w:color w:val="000000"/>
          <w:sz w:val="22"/>
        </w:rPr>
        <w:t xml:space="preserve">付管理暂行办法》（劳社部发〔2004〕22号）、《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w:t>
      </w:r>
      <w:r>
        <w:rPr>
          <w:rFonts w:hint="eastAsia" w:ascii="宋体" w:hAnsi="宋体"/>
          <w:bCs/>
          <w:color w:val="000000"/>
          <w:sz w:val="22"/>
        </w:rPr>
        <w:t xml:space="preserve">21〕2号）、关于印发《工程建设领域农民工工资保证金规定》的通知（人社部发〔2021〕65号）、关于进一步落实工程建设领域按月足额支付工资的意见的通知（苏人社发〔2021〕98号）、关于印发《江苏省工程建设领域农民工工资专用账户管理细则》的通知（苏人社规〔2022〕3号）、关于印发《江苏省工程建设领域农民工工资保证金管理办法》的通知（苏人社规〔2022〕4号）、关于印发《镇江市交通建设领域农民工工资支付管理实施方案》的通知（镇交〔2017〕67号）、《关于加强建设领域保障农民工工资支付管理的通知》（镇政建〔</w:t>
      </w:r>
      <w:r>
        <w:rPr>
          <w:rFonts w:hint="eastAsia" w:ascii="宋体" w:hAnsi="宋体"/>
          <w:bCs/>
          <w:color w:val="000000"/>
          <w:sz w:val="22"/>
        </w:rPr>
        <w:t xml:space="preserve">2020〕83号）、《保障农民工工资支付条例》（2019年12月30日国务院总理李克强签署国务院令）等国家及省市相关法律法规有关禁止拖欠民工工资的要求，农民工工资与工程款实行分账管理，施工总承包企业应当在工程项目所在地银行开设农民工工资专用账户，并按中标合同价款的2%（上限80万元）向发包人缴存农民工工资保证金。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r>
        <w:rPr>
          <w:rFonts w:ascii="宋体" w:hAnsi="宋体"/>
          <w:b/>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运输主管部门。</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4.8.12承包人</w:t>
      </w:r>
      <w:r>
        <w:rPr>
          <w:rFonts w:ascii="宋体" w:hAnsi="宋体"/>
          <w:color w:val="000000"/>
          <w:sz w:val="22"/>
        </w:rPr>
        <w:t xml:space="preserve">应按照“关于落实省人民政府《关于解决农民工医疗保险问题的意见》的意见（苏交招〔2009〕6号）”的规定，为本项目所使用的农民工办理与其他职工同样的城镇职工基本医疗保险，对于交通项目短期使用灵活就业的农民工的，</w:t>
      </w:r>
      <w:r>
        <w:rPr>
          <w:rFonts w:hint="eastAsia" w:ascii="宋体" w:hAnsi="宋体"/>
          <w:color w:val="000000"/>
          <w:sz w:val="22"/>
        </w:rPr>
        <w:t xml:space="preserve">承包人应当承诺使用的农民工参加了其户籍所在地新型农村合作医疗或者参加了用工所在地不同保障层次的城镇基本医疗保险。与之相关的费用计入合同总价中，不单独计量与支付。</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4.8.13承包人应按照《省人力资源社会保障厅办公室转发人力资源社会保障部办公厅关于开展2015年全国工伤保险集中宣传活动的通知》（苏人社办函〔2015〕20号）、《丹阳市人力资源和社会保障局、丹阳市发展改革和经济信息化委员会、丹阳市住房和城乡建设局、江苏省丹阳市公路管理处、丹阳市水利局、丹阳市安全生产监督管理局、丹阳市总工会转发镇江市人社局等七部门《关于转发省人力资源</w:t>
      </w:r>
      <w:r>
        <w:rPr>
          <w:rFonts w:hint="eastAsia" w:ascii="宋体" w:hAnsi="宋体"/>
          <w:color w:val="000000"/>
          <w:sz w:val="22"/>
        </w:rPr>
        <w:t xml:space="preserve">社会保障厅等八部门《转发人力资源社会保障部等六部门关于铁路公路水运水利能源机场工程建设项目参加工伤保险工作通知》的通知》》（丹人社发〔2018〕136号）、《省人力资源和社会保障厅省住房和城乡建设厅省交通运输厅省水利厅省安全生7产监督管理局省总工会关于深入推进建筑交通运输水利建设项目参加工伤保险工作的通知》(苏人社发〔2017〕126号)、《省人力资源社会保障厅省财政厅关于印发《江苏省工伤保险费率管理办法（修订版）》的通知》（苏人社规〔2023〕2号）的规定，在建设工程开工前，以工程项目为单元参加工伤保险，</w:t>
      </w:r>
      <w:r>
        <w:rPr>
          <w:rFonts w:hint="eastAsia" w:ascii="宋体" w:hAnsi="宋体"/>
          <w:b/>
          <w:bCs/>
          <w:sz w:val="22"/>
        </w:rPr>
        <w:t xml:space="preserve">按项目工程合同总造价的0.3%缴纳工伤保险费，并将工伤保险费一次性缴纳到工程项目所在地的工伤保险经办机构。</w:t>
      </w:r>
      <w:r>
        <w:rPr>
          <w:rFonts w:hint="eastAsia" w:ascii="宋体" w:hAnsi="宋体"/>
          <w:sz w:val="22"/>
        </w:rPr>
        <w:t xml:space="preserve">如果承包人办理不及时，发包人有权直接办理，其费用由发包人直接扣回，并处以承包人违约金伍万元。投标阶段，保险费由承包人承担并支付，其费用不单独计列，相关费用包含在投标人的投标总价及单价中。一旦发生上述保险范围内的事件，损失由承包人自行承担</w:t>
      </w:r>
      <w:r>
        <w:rPr>
          <w:rFonts w:hint="eastAsia" w:ascii="宋体" w:hAnsi="宋体"/>
          <w:color w:val="000000"/>
          <w:sz w:val="22"/>
        </w:rPr>
        <w:t xml:space="preserve">。</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承包人职工的（人身）事故险由承包人自行投保，保险费用由承包人承担并含在合同综合单价中，不单独列支。</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4.9</w:t>
      </w:r>
      <w:r>
        <w:rPr>
          <w:rFonts w:hint="eastAsia" w:ascii="宋体" w:hAnsi="宋体" w:cs="宋体"/>
          <w:b/>
          <w:bCs/>
          <w:color w:val="000000"/>
          <w:sz w:val="22"/>
        </w:rPr>
        <w:t xml:space="preserve">工程价款应专款专用</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此本款细化为：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4.10</w:t>
      </w:r>
      <w:r>
        <w:rPr>
          <w:rFonts w:hint="eastAsia" w:ascii="宋体" w:hAnsi="宋体" w:cs="宋体"/>
          <w:b/>
          <w:bCs/>
          <w:color w:val="000000"/>
          <w:sz w:val="22"/>
        </w:rPr>
        <w:t xml:space="preserve">承包人现场踏勘</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第4.10.1项末补充：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本项目业主不设有弃土场，弃土场由承包人自行解决，其弃置费、运输费用及施工有关的一切费用，不再单独计量与计价，均视为已包含在投标总价中。当承包人确定弃土场后，应及时向业主代表汇报。</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增加4.10.3条款：</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发包人应向承包人提供永久占地内地下管线和地下设施等的资料，并组织地下管线和地下设施的产权单位给予承包人必要的交底。承包人应根据发包人的要求与安排，积极配合及协助有关部门迁移或保护地下管线和地下设施，相关配合、协助费用视为已含在合同价款中，发包人不另行增加或支付。因承包人失误而造成的事故，承包人负全部责任。</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增加4.10.4条款：</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4.11 </w:t>
      </w:r>
      <w:r>
        <w:rPr>
          <w:rFonts w:hint="eastAsia" w:ascii="宋体" w:hAnsi="宋体" w:cs="宋体"/>
          <w:b/>
          <w:bCs/>
          <w:color w:val="000000"/>
          <w:sz w:val="22"/>
        </w:rPr>
        <w:t xml:space="preserve">不利物质条件</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第4.11.1项不利物质条件的范围包括：</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下列“不利物质条件”应视为承包人在接受合同时已经预见其影响，并已在合同价中计入因其影响而可能发生的一切费用：</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（1）工程实体过冬需要采取必要的保护措施；</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（2）工程实体在雨季施工需要采取必要的保护措施；</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（3）桥梁钻孔灌注桩在不改变桩基受力性质的前提下某一地质层内桩长占全部桩长的百分率发生变化，以1座桥为1个控制单元，实际百分率与原设计百分率相差不超过十个百分点的；</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5.</w:t>
      </w:r>
      <w:r>
        <w:rPr>
          <w:rFonts w:hint="eastAsia" w:ascii="宋体" w:hAnsi="宋体" w:cs="宋体"/>
          <w:b/>
          <w:bCs/>
          <w:color w:val="000000"/>
          <w:sz w:val="22"/>
        </w:rPr>
        <w:t xml:space="preserve">材料和工程设备</w:t>
      </w:r>
      <w:r>
        <w:rPr>
          <w:rFonts w:ascii="宋体" w:hAnsi="宋体" w:eastAsia="Arial" w:cs="Arial"/>
          <w:b/>
          <w:bCs/>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5.1 </w:t>
      </w:r>
      <w:r>
        <w:rPr>
          <w:rFonts w:hint="eastAsia" w:ascii="宋体" w:hAnsi="宋体" w:cs="宋体"/>
          <w:b/>
          <w:bCs/>
          <w:color w:val="000000"/>
          <w:sz w:val="22"/>
        </w:rPr>
        <w:t xml:space="preserve">承包人提供的材料和工程设备</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补充第5.1.4项、5.1.5项：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5.1.4 本工程的所有材料均由承包人自行采购。业主为加强对工程质量的控制，对用于本工程的大宗及主要材料，从材料供应的源头进行核准。承包人选择业主核准的厂家和供应商的材料，并不解除承包人应负的任何责任。业主和监理工程师对上述材料的质量还将进行检查或抽查。</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为加强原材料的质量控制，坚决杜绝伪劣产品进入本工程施工现场，承包人在与材料供应商签订采购合同之前，必须向监理组上报拟采用的供应商的有关资料，经监理审查后上报业主。</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5.1.5 为实施和完成本合同工程及其缺陷的修复，承包人应按投标</w:t>
      </w:r>
      <w:r>
        <w:rPr>
          <w:rFonts w:ascii="宋体" w:hAnsi="宋体"/>
          <w:color w:val="000000"/>
          <w:sz w:val="22"/>
        </w:rPr>
        <w:t xml:space="preserve">文件</w:t>
      </w:r>
      <w:r>
        <w:rPr>
          <w:rFonts w:hint="eastAsia" w:ascii="宋体" w:hAnsi="宋体"/>
          <w:color w:val="000000"/>
          <w:sz w:val="22"/>
        </w:rPr>
        <w:t xml:space="preserve">中所报的型号、规格、数量和时间向现场调遣或租用主要施工机械及材料试验、测量、质检仪器设备，不得拖延、短缺或任意更换，否则将按第22.1款视为承包人违约。</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监理人认为仍不能满足现场施工的需要并且不能保证工程质量时，监理人有权要求承包人继续调遣或租用某些设备、仪器。承包人在接到指令后应立即执行，否则将按第22.1款视为承包人违约。</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承包人的施工机械、设备应在工程所在地办理机械、设备的安全施工相关手续，接受监督与管理，完成相关手续后方可投入使用。</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5.2 </w:t>
      </w:r>
      <w:r>
        <w:rPr>
          <w:rFonts w:hint="eastAsia" w:ascii="宋体" w:hAnsi="宋体" w:cs="宋体"/>
          <w:b/>
          <w:bCs/>
          <w:color w:val="000000"/>
          <w:sz w:val="22"/>
        </w:rPr>
        <w:t xml:space="preserve">发包人提供的材料和工程设备</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本项目发包人不提供任何材料和工程设备。</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6. </w:t>
      </w:r>
      <w:r>
        <w:rPr>
          <w:rFonts w:hint="eastAsia" w:ascii="宋体" w:hAnsi="宋体" w:cs="宋体"/>
          <w:b/>
          <w:bCs/>
          <w:color w:val="000000"/>
          <w:sz w:val="22"/>
        </w:rPr>
        <w:t xml:space="preserve">施工设备和临时设施</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第6.3款细化为：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承包人的施工机械、设备应在工程所在地办理机械、设备的安全施工相关手续，接受监督与管理，完成相关手续后方可投入使用。</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7.</w:t>
      </w:r>
      <w:r>
        <w:rPr>
          <w:rFonts w:hint="eastAsia" w:ascii="宋体" w:hAnsi="宋体" w:cs="宋体"/>
          <w:b/>
          <w:bCs/>
          <w:color w:val="000000"/>
          <w:sz w:val="22"/>
        </w:rPr>
        <w:t xml:space="preserve">交通运输</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第7.2.1项细化为：</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承包人在</w:t>
      </w:r>
      <w:r>
        <w:rPr>
          <w:rFonts w:ascii="宋体" w:hAnsi="宋体"/>
          <w:b/>
          <w:color w:val="000000"/>
          <w:sz w:val="22"/>
        </w:rPr>
        <w:t xml:space="preserve">施工过程中</w:t>
      </w:r>
      <w:r>
        <w:rPr>
          <w:rFonts w:hint="eastAsia" w:ascii="宋体" w:hAnsi="宋体"/>
          <w:b/>
          <w:color w:val="000000"/>
          <w:sz w:val="22"/>
        </w:rPr>
        <w:t xml:space="preserve">应在服从全局、保障施工期的基础上，遵循发包人、交警、路政、城管等行政部门提出的相关要求</w:t>
      </w:r>
      <w:r>
        <w:rPr>
          <w:rFonts w:hint="eastAsia" w:ascii="宋体" w:hAnsi="宋体"/>
          <w:color w:val="000000"/>
          <w:sz w:val="22"/>
        </w:rPr>
        <w:t xml:space="preserve">，</w:t>
      </w:r>
      <w:r>
        <w:rPr>
          <w:rFonts w:hint="eastAsia" w:ascii="宋体" w:hAnsi="宋体"/>
          <w:b/>
          <w:color w:val="000000"/>
          <w:sz w:val="22"/>
        </w:rPr>
        <w:t xml:space="preserve">制定详细可行的交通组织方案及临时安全设施设置方案，并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rPr>
          <w:rFonts w:ascii="宋体" w:hAnsi="宋体"/>
          <w:b/>
          <w:color w:val="000000"/>
          <w:sz w:val="22"/>
        </w:rPr>
      </w:r>
      <w:r/>
    </w:p>
    <w:p>
      <w:pPr>
        <w:pStyle w:val="748"/>
        <w:ind w:firstLine="442"/>
        <w:spacing w:line="420" w:lineRule="exact"/>
        <w:rPr>
          <w:rFonts w:ascii="宋体" w:hAnsi="宋体" w:cs="宋体"/>
          <w:b/>
          <w:bCs/>
          <w:color w:val="000000"/>
          <w:sz w:val="22"/>
        </w:rPr>
      </w:pPr>
      <w:r>
        <w:rPr>
          <w:rFonts w:hint="eastAsia" w:ascii="宋体" w:hAnsi="宋体" w:cs="宋体"/>
          <w:b/>
          <w:bCs/>
          <w:color w:val="000000"/>
          <w:sz w:val="22"/>
          <w:lang w:val="zh-CN"/>
        </w:rPr>
        <w:t xml:space="preserve">作为一个有丰富工程施工经验的承包人，应充分考虑施工过程中相关施工干扰影响致使人工、机械效率降低而增加的费用，包含在相关项目的报价中，发包人将不另行支付。</w:t>
      </w:r>
      <w:r>
        <w:rPr>
          <w:rFonts w:ascii="宋体" w:hAnsi="宋体" w:cs="宋体"/>
          <w:b/>
          <w:bCs/>
          <w:color w:val="000000"/>
          <w:sz w:val="22"/>
        </w:rPr>
      </w:r>
      <w:r/>
    </w:p>
    <w:p>
      <w:pPr>
        <w:pStyle w:val="748"/>
        <w:ind w:firstLine="442"/>
        <w:spacing w:line="420" w:lineRule="exact"/>
        <w:rPr>
          <w:rFonts w:ascii="宋体" w:hAnsi="宋体" w:cs="宋体"/>
          <w:b/>
          <w:bCs/>
          <w:color w:val="000000"/>
          <w:sz w:val="22"/>
        </w:rPr>
      </w:pPr>
      <w:r>
        <w:rPr>
          <w:rFonts w:hint="eastAsia" w:ascii="宋体" w:hAnsi="宋体" w:cs="宋体"/>
          <w:b/>
          <w:bCs/>
          <w:color w:val="000000"/>
          <w:sz w:val="22"/>
          <w:lang w:val="zh-CN"/>
        </w:rPr>
        <w:t xml:space="preserve">作为一个有经验的承包人应考虑到施工过程中可能会发生的由于施工及各种原因造成的地方矛盾（红线范围内的征地矛盾除外）和阻工问题，以及由此产生的工期延迟及或其它费用增加，承包人自行负责解决，并支付所发生的一切费用，此部分费用不单独计量，包含在投标总价中。发包人协助做好协调工作，发包人的协调不免除承包人自行解决矛盾的任何责任。</w:t>
      </w:r>
      <w:r>
        <w:rPr>
          <w:rFonts w:ascii="宋体" w:hAnsi="宋体" w:cs="宋体"/>
          <w:b/>
          <w:bCs/>
          <w:color w:val="000000"/>
          <w:sz w:val="22"/>
        </w:rPr>
      </w:r>
      <w:r/>
    </w:p>
    <w:p>
      <w:pPr>
        <w:pStyle w:val="748"/>
        <w:ind w:firstLine="440"/>
        <w:spacing w:line="420" w:lineRule="exact"/>
        <w:rPr>
          <w:rFonts w:ascii="宋体" w:hAnsi="宋体" w:cs="宋体"/>
          <w:bCs/>
          <w:color w:val="000000"/>
          <w:sz w:val="22"/>
        </w:rPr>
      </w:pPr>
      <w:r>
        <w:rPr>
          <w:rFonts w:hint="eastAsia" w:ascii="宋体" w:hAnsi="宋体" w:cs="宋体"/>
          <w:bCs/>
          <w:color w:val="000000"/>
          <w:sz w:val="22"/>
          <w:lang w:val="zh-CN"/>
        </w:rPr>
        <w:t xml:space="preserve">如因承包人采取的措施不力，交通未按规定运行而给其它部门或个人造成的一切损失，或造成工程工期的拖延或施工费用的增加，均由承包人自行负责。</w:t>
      </w:r>
      <w:r>
        <w:rPr>
          <w:rFonts w:ascii="宋体" w:hAnsi="宋体" w:cs="宋体"/>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补充第7.2.3款为：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第7.5款细化为：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为保证道路交通安全及运输畅通，承包人应采取以下措施：</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(a) 当施工期间，承包人必须在与交通和公安部门协商下，采取足够的引导交通措施；</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(b) 承包人制定运输计划时，应避开现有道路上在高峰时的运输。</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补充第7.7款为：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8.2 </w:t>
      </w:r>
      <w:r>
        <w:rPr>
          <w:rFonts w:hint="eastAsia" w:ascii="宋体" w:hAnsi="宋体" w:cs="宋体"/>
          <w:b/>
          <w:bCs/>
          <w:color w:val="000000"/>
          <w:sz w:val="22"/>
        </w:rPr>
        <w:t xml:space="preserve">施工测量</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补充8.2.3、8.2.4款：</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8.2.4 承包人应当将每次施工测量资料报监理人审核，对于重要的主体工程的施工测量资料，应至少在48小时前通知监理人进行复测。</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8.3 </w:t>
      </w:r>
      <w:r>
        <w:rPr>
          <w:rFonts w:hint="eastAsia" w:ascii="宋体" w:hAnsi="宋体" w:cs="宋体"/>
          <w:b/>
          <w:bCs/>
          <w:color w:val="000000"/>
          <w:sz w:val="22"/>
        </w:rPr>
        <w:t xml:space="preserve">基准资料错误的责任</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本款补充：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承包人应对发包人提供的基准资料进行核实，发现错误，应及时通知监理人和发包人，否则应承担相应责任。</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cs="宋体"/>
          <w:b/>
          <w:bCs/>
          <w:color w:val="000000"/>
          <w:sz w:val="22"/>
        </w:rPr>
        <w:t xml:space="preserve">增加</w:t>
      </w:r>
      <w:r>
        <w:rPr>
          <w:rFonts w:hint="eastAsia" w:ascii="宋体" w:hAnsi="宋体" w:eastAsia="Arial" w:cs="Arial"/>
          <w:b/>
          <w:bCs/>
          <w:color w:val="000000"/>
          <w:sz w:val="22"/>
        </w:rPr>
        <w:t xml:space="preserve">8.5</w:t>
      </w:r>
      <w:r>
        <w:rPr>
          <w:rFonts w:hint="eastAsia" w:ascii="宋体" w:hAnsi="宋体" w:cs="宋体"/>
          <w:b/>
          <w:bCs/>
          <w:color w:val="000000"/>
          <w:sz w:val="22"/>
        </w:rPr>
        <w:t xml:space="preserve">款：</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8.5在合同工程的整个施工期间（合同签订至完成项目竣工验收），承包人必须对测量基准网点进行维护。如测量基准网点或标志受到损坏，则承包人应立即报告监理人，并负责立即恢复，承担修复费用。</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承包人应当将每次施工测量资料报监理人审核，对于重要的主体工程的施工测量资料，应至少在施工前2天通知监理人进行复测。</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承包人配备的测量人员、测量仪器和工具必须合格和满足工程精度的要求。</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在施工过程中，承包人应经常对使用的测量仪器进行定期检查与校正，填写检查证书报监理人核查。</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9.2 </w:t>
      </w:r>
      <w:r>
        <w:rPr>
          <w:rFonts w:hint="eastAsia" w:ascii="宋体" w:hAnsi="宋体" w:cs="宋体"/>
          <w:b/>
          <w:bCs/>
          <w:color w:val="000000"/>
          <w:sz w:val="22"/>
        </w:rPr>
        <w:t xml:space="preserve">承包人的施工安全责任</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9.2.1项第一段后补充：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承包人应对其在施工场地的工作人员进行安全教育，并对他们的安全负责。发包人不得要求承包人违反安全管理的规定进行施工。</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第9.2.5项约定为：</w:t>
      </w:r>
      <w:r>
        <w:rPr>
          <w:rFonts w:ascii="宋体" w:hAnsi="宋体"/>
          <w:color w:val="000000"/>
          <w:sz w:val="22"/>
        </w:rPr>
      </w:r>
      <w:r/>
    </w:p>
    <w:p>
      <w:pPr>
        <w:pStyle w:val="748"/>
        <w:ind w:firstLine="442"/>
        <w:spacing w:line="420" w:lineRule="exact"/>
        <w:rPr>
          <w:rFonts w:ascii="宋体" w:hAnsi="宋体"/>
          <w:color w:val="000000"/>
          <w:sz w:val="22"/>
        </w:rPr>
      </w:pPr>
      <w:r>
        <w:rPr>
          <w:rFonts w:hint="eastAsia" w:ascii="宋体" w:hAnsi="宋体"/>
          <w:b/>
          <w:color w:val="000000"/>
          <w:sz w:val="22"/>
        </w:rPr>
        <w:t xml:space="preserve">根据交通运输部《公路水运工程安全生产监督管理办法》（〔20</w:t>
      </w:r>
      <w:r>
        <w:rPr>
          <w:rFonts w:ascii="宋体" w:hAnsi="宋体"/>
          <w:b/>
          <w:color w:val="000000"/>
          <w:sz w:val="22"/>
        </w:rPr>
        <w:t xml:space="preserve">1</w:t>
      </w:r>
      <w:r>
        <w:rPr>
          <w:rFonts w:hint="eastAsia" w:ascii="宋体" w:hAnsi="宋体"/>
          <w:b/>
          <w:color w:val="000000"/>
          <w:sz w:val="22"/>
        </w:rPr>
        <w:t xml:space="preserve">7〕第</w:t>
      </w:r>
      <w:r>
        <w:rPr>
          <w:rFonts w:ascii="宋体" w:hAnsi="宋体"/>
          <w:b/>
          <w:color w:val="000000"/>
          <w:sz w:val="22"/>
        </w:rPr>
        <w:t xml:space="preserve">25</w:t>
      </w:r>
      <w:r>
        <w:rPr>
          <w:rFonts w:hint="eastAsia" w:ascii="宋体" w:hAnsi="宋体"/>
          <w:b/>
          <w:color w:val="000000"/>
          <w:sz w:val="22"/>
        </w:rPr>
        <w:t xml:space="preserve">号）和关于印发《企业安全生产费用提取和使用管理办法》的通知（财企〔2012〕16号）、《江苏省公路水运工程安全生产费用管理办法》（苏交规〔2012〕9号）的规定，计入安全生产费用，本项目的安全生产费用为最高投标限价的1.5%，承包人在投标报价时不得对其计算方法进行修改，否则将否决其投标。安全生产费的最终结算金额以实际发生的费用为准，中标单位应列出费用清单及票据报监理工程师，由发包人审批后足额拨付，但最高支付额为清单中安全生产费的报价金额。该费用应当确保专款专用，在财务管理中单独列出费用清单以备查。</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如果承包人的安全措施达不到要求，发包人有权委托其他单位完成，对此发生的所有费用从承包人的安全生产费中支付。</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安全生产费用应当用于施工安全防护用具及设施的购买、维护和更新，安全生产措施的落实，安全生产条件的改善，不得挪作他用。</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安全生产费的支付：安全生产费根据承包人在施工中采取的安全保护措施和购买安全保护用具等实际发生的费用进行支付，但最高支付额为清单中安全生产费的报价金额。 </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承包人在申请安全生产费支付时，应向监理人和发包人提供相应证明材料，已证明承包人发生的安全生产费用属实。</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w:t>
      </w:r>
      <w:r>
        <w:rPr>
          <w:rFonts w:ascii="宋体" w:hAnsi="宋体"/>
          <w:color w:val="000000"/>
          <w:sz w:val="22"/>
        </w:rPr>
        <w:t xml:space="preserve">9.2.8</w:t>
      </w:r>
      <w:r>
        <w:rPr>
          <w:rFonts w:hint="eastAsia" w:ascii="宋体" w:hAnsi="宋体"/>
          <w:color w:val="000000"/>
          <w:sz w:val="22"/>
        </w:rPr>
        <w:t xml:space="preserve">项补充：</w:t>
      </w:r>
      <w:r>
        <w:rPr>
          <w:rFonts w:ascii="宋体" w:hAnsi="宋体"/>
          <w:color w:val="000000"/>
          <w:sz w:val="22"/>
        </w:rPr>
        <w:t xml:space="preserve"> </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承包人应遵守《中华人民共和国安全生产法》、《江苏省安全生产条例》和《江苏省公路施工路段管理办法》的规定，制定合理的交通安全组织方案，尽量减少对周边交通的影响。</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施工期间，承包人应服从业主的指挥和管理，保证不影响周边道路畅通，不得造成责任性交通中断，并采取切实可行的安全防治措施，保证施工安全及交通安全。发生事故后，应积极配合相关职能部门及时处置，尽快恢复交通。</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承包人在实施和完成本合同工程及缺陷修复工作中的一切施工作业应保证业主免于承担因承包人借用、占用或使用当地道路或其他交通设施所引起的补偿费、诉讼费、损害赔偿、指控费及其他开支。</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补充9.2.12项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施工现场承包人的临时供电设施、电讯设施和供水的设置必须满足《公路工程施工安全技术规程》的要求，所发生的一切费用均含在承包人的综合单价中，发包人不另行计量与支付。</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9.3 </w:t>
      </w:r>
      <w:r>
        <w:rPr>
          <w:rFonts w:hint="eastAsia" w:ascii="宋体" w:hAnsi="宋体" w:cs="宋体"/>
          <w:b/>
          <w:bCs/>
          <w:color w:val="000000"/>
          <w:sz w:val="22"/>
        </w:rPr>
        <w:t xml:space="preserve">治安保卫</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补充9.3.4项：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在符合合同要求的范围内，进行为工程的施工和竣工以及对任何缺陷做必要的补救，均应以不使下述各方面遭受不必要的和不恰当的干扰为条件：</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 公众的便利；</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 公用道路或私人道路以及通往属于发包人或他人财产的人行小道的进入使用和占用；</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(3) 河流、航道、铁路、城镇道路和其他公共交通运输线路等；</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(4) 区中或地下的属于公共、团体或他人的管线和设施。</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如果发生上述情况，并由此导致索赔、赔偿、诉讼费用及其它开支时，应由承包人承担一切责任及费用，但由于发包人或监理人对本工程提供的设计所引起的必然影响除外。</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9.4 </w:t>
      </w:r>
      <w:r>
        <w:rPr>
          <w:rFonts w:hint="eastAsia" w:ascii="宋体" w:hAnsi="宋体" w:cs="宋体"/>
          <w:b/>
          <w:bCs/>
          <w:color w:val="000000"/>
          <w:sz w:val="22"/>
        </w:rPr>
        <w:t xml:space="preserve">环境保护</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补充9.4.12项：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w:t>
      </w:r>
      <w:r>
        <w:rPr>
          <w:rFonts w:ascii="宋体" w:hAnsi="宋体"/>
          <w:color w:val="000000"/>
          <w:sz w:val="22"/>
        </w:rPr>
        <w:t xml:space="preserve">10</w:t>
      </w:r>
      <w:r>
        <w:rPr>
          <w:rFonts w:hint="eastAsia" w:ascii="宋体" w:hAnsi="宋体"/>
          <w:color w:val="000000"/>
          <w:sz w:val="22"/>
        </w:rPr>
        <w:t xml:space="preserve">000元/次·处的违约金。</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补充9.4.13项</w:t>
      </w:r>
      <w:r>
        <w:rPr>
          <w:rFonts w:ascii="宋体" w:hAnsi="宋体"/>
          <w:color w:val="000000"/>
          <w:sz w:val="22"/>
        </w:rPr>
      </w:r>
      <w:r/>
    </w:p>
    <w:p>
      <w:pPr>
        <w:pStyle w:val="748"/>
        <w:ind w:firstLine="440"/>
        <w:spacing w:line="420" w:lineRule="exact"/>
        <w:tabs>
          <w:tab w:val="left" w:pos="2790" w:leader="none"/>
        </w:tabs>
        <w:rPr>
          <w:rFonts w:ascii="宋体" w:hAnsi="宋体"/>
          <w:color w:val="000000"/>
          <w:sz w:val="22"/>
        </w:rPr>
      </w:pPr>
      <w:r>
        <w:rPr>
          <w:rFonts w:hint="eastAsia" w:ascii="宋体" w:hAnsi="宋体"/>
          <w:color w:val="000000"/>
          <w:sz w:val="22"/>
        </w:rPr>
        <w:t xml:space="preserve">9.4.13承</w:t>
      </w:r>
      <w:r>
        <w:rPr>
          <w:rFonts w:ascii="宋体" w:hAnsi="宋体"/>
          <w:color w:val="000000"/>
          <w:sz w:val="22"/>
        </w:rPr>
        <w:t xml:space="preserve">包人应做</w:t>
      </w:r>
      <w:r>
        <w:rPr>
          <w:rFonts w:hint="eastAsia" w:ascii="宋体" w:hAnsi="宋体"/>
          <w:color w:val="000000"/>
          <w:sz w:val="22"/>
        </w:rPr>
        <w:t xml:space="preserve">好施工现场扬尘治理工作。施工组织实施计划中应有专门章节编制工地现场扬尘控制方案。</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补充9.4.14项</w:t>
      </w:r>
      <w:r>
        <w:rPr>
          <w:rFonts w:ascii="宋体" w:hAnsi="宋体"/>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9.4.14</w:t>
      </w:r>
      <w:r>
        <w:rPr>
          <w:rFonts w:ascii="宋体" w:hAnsi="宋体"/>
          <w:bCs/>
          <w:color w:val="000000"/>
          <w:sz w:val="22"/>
        </w:rPr>
        <w:t xml:space="preserve"> </w:t>
      </w:r>
      <w:r>
        <w:rPr>
          <w:rFonts w:hint="eastAsia" w:ascii="宋体" w:hAnsi="宋体"/>
          <w:bCs/>
          <w:color w:val="000000"/>
          <w:sz w:val="22"/>
        </w:rPr>
        <w:t xml:space="preserve">承包人在施工过程中应严格遵守苏交质公（2016）35号关于印发“全省交通建设工程工地扬尘污染防治行动方案”的通知、苏交公〔2017〕5号省交通运输厅关于印发江苏省绿色公路建设的实施意见的通知、《关于加强交通重点工程建设项目施工扬尘管控的通知》丹交〔2018〕101号等相关规定，其费用含在承包人</w:t>
      </w:r>
      <w:r>
        <w:rPr>
          <w:rFonts w:ascii="宋体" w:hAnsi="宋体"/>
          <w:bCs/>
          <w:color w:val="000000"/>
          <w:sz w:val="22"/>
        </w:rPr>
        <w:t xml:space="preserve">所报的单价或总额价内，</w:t>
      </w:r>
      <w:r>
        <w:rPr>
          <w:rFonts w:hint="eastAsia" w:ascii="宋体" w:hAnsi="宋体"/>
          <w:bCs/>
          <w:color w:val="000000"/>
          <w:sz w:val="22"/>
        </w:rPr>
        <w:t xml:space="preserve">发包人</w:t>
      </w:r>
      <w:r>
        <w:rPr>
          <w:rFonts w:ascii="宋体" w:hAnsi="宋体"/>
          <w:bCs/>
          <w:color w:val="000000"/>
          <w:sz w:val="22"/>
        </w:rPr>
        <w:t xml:space="preserve">不再单独计列。</w:t>
      </w:r>
      <w:r>
        <w:rPr>
          <w:rFonts w:ascii="宋体" w:hAnsi="宋体"/>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9.5 事故处理</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增加9.5.2条款：</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10.1 </w:t>
      </w:r>
      <w:r>
        <w:rPr>
          <w:rFonts w:hint="eastAsia" w:ascii="宋体" w:hAnsi="宋体" w:cs="宋体"/>
          <w:b/>
          <w:bCs/>
          <w:color w:val="000000"/>
          <w:sz w:val="22"/>
        </w:rPr>
        <w:t xml:space="preserve">合同进度计划</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本款补充：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需编制详细的施工组织和进度计划，报业主审查批准后，据以执行。承包人应按本合同规定的计划工期要求，合理安排好进度计划，并及时向业主递交各项工程的日度、月度计划进度表。为保证工程质量，并按时实现项目进度要求，业主有权审核并评议承包人递交的计划。这些审核和评议，不能免除承包人根据合同规定所担负的任何责任和义务。</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10.2 </w:t>
      </w:r>
      <w:r>
        <w:rPr>
          <w:rFonts w:hint="eastAsia" w:ascii="宋体" w:hAnsi="宋体" w:cs="宋体"/>
          <w:b/>
          <w:bCs/>
          <w:color w:val="000000"/>
          <w:sz w:val="22"/>
        </w:rPr>
        <w:t xml:space="preserve">合同进度计划的修订</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本款补充：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应根据总体施工计划，制定各分部工程的施工计划和某些分项工程的施工计划，并在该分部工程和分项工程开工前7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rPr>
          <w:rFonts w:ascii="宋体" w:hAnsi="宋体"/>
          <w:color w:val="000000"/>
          <w:sz w:val="22"/>
        </w:rPr>
      </w:r>
      <w:r/>
    </w:p>
    <w:p>
      <w:pPr>
        <w:pStyle w:val="748"/>
        <w:ind w:firstLine="440"/>
        <w:spacing w:line="420" w:lineRule="exact"/>
        <w:tabs>
          <w:tab w:val="left" w:pos="2790" w:leader="none"/>
        </w:tabs>
        <w:rPr>
          <w:rFonts w:ascii="宋体" w:hAnsi="宋体"/>
          <w:color w:val="000000"/>
          <w:sz w:val="22"/>
        </w:rPr>
      </w:pPr>
      <w:r>
        <w:rPr>
          <w:rFonts w:hint="eastAsia" w:ascii="宋体" w:hAnsi="宋体"/>
          <w:color w:val="000000"/>
          <w:sz w:val="22"/>
        </w:rPr>
        <w:t xml:space="preserve">补充10.5款</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11. </w:t>
      </w:r>
      <w:r>
        <w:rPr>
          <w:rFonts w:hint="eastAsia" w:ascii="宋体" w:hAnsi="宋体" w:cs="宋体"/>
          <w:b/>
          <w:bCs/>
          <w:color w:val="000000"/>
          <w:sz w:val="22"/>
        </w:rPr>
        <w:t xml:space="preserve">开工和交工</w:t>
      </w:r>
      <w:r>
        <w:rPr>
          <w:rFonts w:ascii="宋体" w:hAnsi="宋体" w:eastAsia="Arial" w:cs="Arial"/>
          <w:b/>
          <w:bCs/>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11.2 </w:t>
      </w:r>
      <w:r>
        <w:rPr>
          <w:rFonts w:hint="eastAsia" w:ascii="宋体" w:hAnsi="宋体" w:cs="宋体"/>
          <w:b/>
          <w:bCs/>
          <w:color w:val="000000"/>
          <w:sz w:val="22"/>
        </w:rPr>
        <w:t xml:space="preserve">竣工</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rFonts w:ascii="宋体" w:hAnsi="宋体"/>
          <w:color w:val="000000"/>
          <w:sz w:val="22"/>
        </w:rPr>
      </w:r>
      <w:r/>
    </w:p>
    <w:p>
      <w:pPr>
        <w:pStyle w:val="748"/>
        <w:ind w:firstLine="442"/>
        <w:spacing w:line="420" w:lineRule="exact"/>
        <w:rPr>
          <w:rFonts w:ascii="宋体" w:hAnsi="宋体"/>
          <w:color w:val="000000"/>
          <w:sz w:val="22"/>
        </w:rPr>
      </w:pPr>
      <w:r>
        <w:rPr>
          <w:rFonts w:ascii="宋体" w:hAnsi="宋体"/>
          <w:b/>
          <w:color w:val="000000"/>
          <w:sz w:val="22"/>
        </w:rPr>
        <w:t xml:space="preserve">承包人未按要求</w:t>
      </w:r>
      <w:r>
        <w:rPr>
          <w:rFonts w:hint="eastAsia" w:ascii="宋体" w:hAnsi="宋体"/>
          <w:b/>
          <w:color w:val="000000"/>
          <w:sz w:val="22"/>
        </w:rPr>
        <w:t xml:space="preserve">及时</w:t>
      </w:r>
      <w:r>
        <w:rPr>
          <w:rFonts w:ascii="宋体" w:hAnsi="宋体"/>
          <w:b/>
          <w:color w:val="000000"/>
          <w:sz w:val="22"/>
        </w:rPr>
        <w:t xml:space="preserve">提交竣工资料</w:t>
      </w:r>
      <w:r>
        <w:rPr>
          <w:rFonts w:hint="eastAsia" w:ascii="宋体" w:hAnsi="宋体"/>
          <w:b/>
          <w:color w:val="000000"/>
          <w:sz w:val="22"/>
        </w:rPr>
        <w:t xml:space="preserve">（包含电子档案）</w:t>
      </w:r>
      <w:r>
        <w:rPr>
          <w:rFonts w:ascii="宋体" w:hAnsi="宋体"/>
          <w:b/>
          <w:color w:val="000000"/>
          <w:sz w:val="22"/>
        </w:rPr>
        <w:t xml:space="preserve">时，建设单位有权在支付中扣除</w:t>
      </w:r>
      <w:r>
        <w:rPr>
          <w:rFonts w:hint="eastAsia" w:ascii="宋体" w:hAnsi="宋体"/>
          <w:b/>
          <w:color w:val="000000"/>
          <w:sz w:val="22"/>
        </w:rPr>
        <w:t xml:space="preserve">中标</w:t>
      </w:r>
      <w:r>
        <w:rPr>
          <w:rFonts w:ascii="宋体" w:hAnsi="宋体"/>
          <w:b/>
          <w:color w:val="000000"/>
          <w:sz w:val="22"/>
        </w:rPr>
        <w:t xml:space="preserve">价的0.1%</w:t>
      </w:r>
      <w:r>
        <w:rPr>
          <w:rFonts w:hint="eastAsia" w:ascii="宋体" w:hAnsi="宋体"/>
          <w:b/>
          <w:color w:val="000000"/>
          <w:sz w:val="22"/>
        </w:rPr>
        <w:t xml:space="preserve">或投标价中竣工文件费（取大值）</w:t>
      </w:r>
      <w:r>
        <w:rPr>
          <w:rFonts w:ascii="宋体" w:hAnsi="宋体"/>
          <w:b/>
          <w:color w:val="000000"/>
          <w:sz w:val="22"/>
        </w:rPr>
        <w:t xml:space="preserve">。</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11.4 </w:t>
      </w:r>
      <w:r>
        <w:rPr>
          <w:rFonts w:hint="eastAsia" w:ascii="宋体" w:hAnsi="宋体" w:cs="宋体"/>
          <w:b/>
          <w:bCs/>
          <w:color w:val="000000"/>
          <w:sz w:val="22"/>
        </w:rPr>
        <w:t xml:space="preserve">异常恶劣的气候条件</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异常恶劣的气候条件的范围：指项目所在地30年以上一遇的罕见气候现象【包括发生烈度七度(含七度)以上地震、龙卷风、工地受淹超过桥梁设计洪水水位以及不利的降水等引起的延误的情况】。</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上述不利降水的衡量标准如下：</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a. 按本省气象部门统计的降水资料，取最近二十年的平均降水天数为标准；</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c. 不考虑每一降水过程后所影响的施工时间。</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11.6 </w:t>
      </w:r>
      <w:r>
        <w:rPr>
          <w:rFonts w:hint="eastAsia" w:ascii="宋体" w:hAnsi="宋体" w:cs="宋体"/>
          <w:b/>
          <w:bCs/>
          <w:color w:val="000000"/>
          <w:sz w:val="22"/>
        </w:rPr>
        <w:t xml:space="preserve">工期提前</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本款补充：</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rPr>
          <w:rFonts w:ascii="宋体" w:hAnsi="宋体"/>
          <w:b/>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12.1</w:t>
      </w:r>
      <w:r>
        <w:rPr>
          <w:rFonts w:hint="eastAsia" w:ascii="宋体" w:hAnsi="宋体" w:cs="宋体"/>
          <w:b/>
          <w:bCs/>
          <w:color w:val="000000"/>
          <w:sz w:val="22"/>
        </w:rPr>
        <w:t xml:space="preserve">承包人暂定施工的责任</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12.1</w:t>
      </w:r>
      <w:r>
        <w:rPr>
          <w:rFonts w:hint="eastAsia" w:ascii="宋体" w:hAnsi="宋体"/>
          <w:color w:val="000000"/>
          <w:sz w:val="22"/>
        </w:rPr>
        <w:t xml:space="preserve">（5）由承包人承担的其他暂定施工：无  </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13. </w:t>
      </w:r>
      <w:r>
        <w:rPr>
          <w:rFonts w:hint="eastAsia" w:ascii="宋体" w:hAnsi="宋体" w:cs="宋体"/>
          <w:b/>
          <w:bCs/>
          <w:color w:val="000000"/>
          <w:sz w:val="22"/>
        </w:rPr>
        <w:t xml:space="preserve">工程质量</w:t>
      </w:r>
      <w:r>
        <w:rPr>
          <w:rFonts w:ascii="宋体" w:hAnsi="宋体" w:eastAsia="Arial" w:cs="Arial"/>
          <w:b/>
          <w:bCs/>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13.1 </w:t>
      </w:r>
      <w:r>
        <w:rPr>
          <w:rFonts w:hint="eastAsia" w:ascii="宋体" w:hAnsi="宋体" w:cs="宋体"/>
          <w:b/>
          <w:bCs/>
          <w:color w:val="000000"/>
          <w:sz w:val="22"/>
        </w:rPr>
        <w:t xml:space="preserve">工程质量要求</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本款补充第13.</w:t>
      </w:r>
      <w:r>
        <w:rPr>
          <w:rFonts w:hint="eastAsia" w:ascii="宋体" w:hAnsi="宋体"/>
          <w:color w:val="000000"/>
          <w:sz w:val="22"/>
        </w:rPr>
        <w:t xml:space="preserve">1</w:t>
      </w:r>
      <w:r>
        <w:rPr>
          <w:rFonts w:ascii="宋体" w:hAnsi="宋体"/>
          <w:color w:val="000000"/>
          <w:sz w:val="22"/>
        </w:rPr>
        <w:t xml:space="preserve">.</w:t>
      </w:r>
      <w:r>
        <w:rPr>
          <w:rFonts w:hint="eastAsia" w:ascii="宋体" w:hAnsi="宋体"/>
          <w:color w:val="000000"/>
          <w:sz w:val="22"/>
        </w:rPr>
        <w:t xml:space="preserve">6、</w:t>
      </w:r>
      <w:r>
        <w:rPr>
          <w:rFonts w:ascii="宋体" w:hAnsi="宋体"/>
          <w:color w:val="000000"/>
          <w:sz w:val="22"/>
        </w:rPr>
        <w:t xml:space="preserve">13.1.7项</w:t>
      </w:r>
      <w:r>
        <w:rPr>
          <w:rFonts w:ascii="宋体" w:hAnsi="宋体"/>
          <w:color w:val="000000"/>
          <w:sz w:val="22"/>
        </w:rPr>
      </w:r>
      <w:r/>
    </w:p>
    <w:p>
      <w:pPr>
        <w:pStyle w:val="748"/>
        <w:ind w:firstLine="442"/>
        <w:spacing w:line="420" w:lineRule="exact"/>
        <w:rPr>
          <w:rFonts w:ascii="宋体" w:hAnsi="宋体"/>
          <w:b/>
          <w:color w:val="000000"/>
          <w:sz w:val="22"/>
        </w:rPr>
      </w:pPr>
      <w:r>
        <w:rPr>
          <w:rFonts w:ascii="宋体" w:hAnsi="宋体"/>
          <w:b/>
          <w:color w:val="000000"/>
          <w:sz w:val="22"/>
        </w:rPr>
        <w:t xml:space="preserve">13.1.6 </w:t>
      </w:r>
      <w:r>
        <w:rPr>
          <w:rFonts w:hint="eastAsia" w:ascii="宋体" w:hAnsi="宋体"/>
          <w:b/>
          <w:color w:val="000000"/>
          <w:sz w:val="22"/>
        </w:rPr>
        <w:t xml:space="preserve">本项目质量要求</w:t>
      </w:r>
      <w:r>
        <w:rPr>
          <w:rFonts w:ascii="宋体" w:hAnsi="宋体"/>
          <w:b/>
          <w:color w:val="000000"/>
          <w:sz w:val="22"/>
        </w:rPr>
        <w:t xml:space="preserve">以</w:t>
      </w:r>
      <w:r>
        <w:rPr>
          <w:rFonts w:hint="eastAsia" w:ascii="宋体" w:hAnsi="宋体"/>
          <w:b/>
          <w:color w:val="000000"/>
          <w:sz w:val="22"/>
        </w:rPr>
        <w:t xml:space="preserve">发包人</w:t>
      </w:r>
      <w:r>
        <w:rPr>
          <w:rFonts w:ascii="宋体" w:hAnsi="宋体"/>
          <w:b/>
          <w:color w:val="000000"/>
          <w:sz w:val="22"/>
        </w:rPr>
        <w:t xml:space="preserve">或其代表以书面形式批准的变更通知或施工指导意见、国家颁发的施工技术或验收规范和质量检验标准及有关规定为依据。</w:t>
      </w:r>
      <w:r>
        <w:rPr>
          <w:rFonts w:ascii="宋体" w:hAnsi="宋体"/>
          <w:b/>
          <w:color w:val="000000"/>
          <w:sz w:val="22"/>
        </w:rPr>
      </w:r>
      <w:r/>
    </w:p>
    <w:p>
      <w:pPr>
        <w:pStyle w:val="748"/>
        <w:ind w:firstLine="442"/>
        <w:spacing w:line="420" w:lineRule="exact"/>
        <w:rPr>
          <w:rFonts w:ascii="宋体" w:hAnsi="宋体"/>
          <w:b/>
          <w:color w:val="000000"/>
          <w:sz w:val="22"/>
        </w:rPr>
      </w:pPr>
      <w:r>
        <w:rPr>
          <w:rFonts w:ascii="宋体" w:hAnsi="宋体"/>
          <w:b/>
          <w:color w:val="000000"/>
          <w:sz w:val="22"/>
        </w:rPr>
        <w:t xml:space="preserve">13.1.7 </w:t>
      </w:r>
      <w:r>
        <w:rPr>
          <w:rFonts w:hint="eastAsia" w:ascii="宋体" w:hAnsi="宋体"/>
          <w:b/>
          <w:color w:val="000000"/>
          <w:sz w:val="22"/>
        </w:rPr>
        <w:t xml:space="preserve">工程质量交工验收时本合同项目所含分项工程合格率应为100%、工程质量等级评定为合格，竣工验收质量评定确保达到优良，验收不合格的工程造成的一切损失由承包人负责。竣工验收质量评定未达到优良，发包人有权扣除10%的工程款作为违约金；经返工仍未达到优良标准，发包人有权指派有资质的第三方单位进行整改，整改所产生的费用由承包人承担。</w:t>
      </w:r>
      <w:r>
        <w:rPr>
          <w:rFonts w:ascii="宋体" w:hAnsi="宋体"/>
          <w:b/>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13.2 </w:t>
      </w:r>
      <w:r>
        <w:rPr>
          <w:rFonts w:hint="eastAsia" w:ascii="宋体" w:hAnsi="宋体" w:cs="宋体"/>
          <w:b/>
          <w:bCs/>
          <w:color w:val="000000"/>
          <w:sz w:val="22"/>
        </w:rPr>
        <w:t xml:space="preserve">承包人的质量管理</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本款补充第13.2.11项、13.2.12项</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13.2.11 承包人应接受交通质监机构对其工程施工质量的监督与检查，凡工程质量不合格的将不验收、不支付。并应自费拆除重建。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13.2.12 承包人必须建立针对本合同的施工质量保证系，做到“横向到边、纵向到底、控制有效”，加强施工过程中的自检、互检和交接检工作。</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13.5 </w:t>
      </w:r>
      <w:r>
        <w:rPr>
          <w:rFonts w:hint="eastAsia" w:ascii="宋体" w:hAnsi="宋体" w:cs="宋体"/>
          <w:b/>
          <w:bCs/>
          <w:color w:val="000000"/>
          <w:sz w:val="22"/>
        </w:rPr>
        <w:t xml:space="preserve">工程隐蔽部位覆盖前的检查</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13.5.1 通知监理人检查</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第13.5.1条细化为：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14.</w:t>
      </w:r>
      <w:r>
        <w:rPr>
          <w:rFonts w:hint="eastAsia" w:ascii="宋体" w:hAnsi="宋体" w:cs="宋体"/>
          <w:b/>
          <w:bCs/>
          <w:color w:val="000000"/>
          <w:sz w:val="22"/>
        </w:rPr>
        <w:t xml:space="preserve">试验和检验</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补充14.5、14.6、14.7款：</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r>
        <w:rPr>
          <w:rFonts w:ascii="宋体" w:hAnsi="宋体"/>
          <w:color w:val="000000"/>
          <w:sz w:val="22"/>
        </w:rPr>
      </w:r>
      <w:r/>
    </w:p>
    <w:p>
      <w:pPr>
        <w:pStyle w:val="748"/>
        <w:ind w:firstLine="440"/>
        <w:spacing w:line="420" w:lineRule="exact"/>
        <w:rPr>
          <w:rFonts w:ascii="宋体" w:hAnsi="宋体"/>
          <w:bCs/>
          <w:color w:val="000000"/>
          <w:sz w:val="22"/>
        </w:rPr>
      </w:pPr>
      <w:r>
        <w:rPr>
          <w:rFonts w:hint="eastAsia" w:ascii="宋体" w:hAnsi="宋体"/>
          <w:bCs/>
          <w:color w:val="000000"/>
          <w:sz w:val="22"/>
        </w:rPr>
        <w:t xml:space="preserve">14.6</w:t>
      </w:r>
      <w:r>
        <w:rPr>
          <w:rFonts w:hint="eastAsia" w:ascii="宋体" w:hAnsi="宋体" w:cs="宋体"/>
          <w:bCs/>
          <w:color w:val="000000"/>
          <w:sz w:val="22"/>
        </w:rPr>
        <w:t xml:space="preserve">在合同实施期间，承包人应配备常规试验</w:t>
      </w:r>
      <w:r>
        <w:rPr>
          <w:rFonts w:hint="eastAsia" w:ascii="宋体" w:hAnsi="宋体" w:cs="宋体"/>
          <w:bCs/>
          <w:color w:val="000000"/>
          <w:sz w:val="22"/>
        </w:rPr>
        <w:t xml:space="preserve">检测设备并建立工地试验室或委托有相应资质的单位承担。如建立工地试验室，则工地试验室要满足《江苏省公路水运工程工地试验室备案程序》中的要求，要通过质监部门备案，取得备案通知书。为保证日常试验检测工作处于可控状态，承包人试验室应安装摄像仪器，日常的试验检测工作须留有影像资料，以备考查，不达标者将扣除一定的费用。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rPr>
          <w:rFonts w:ascii="宋体" w:hAnsi="宋体"/>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14.7在合同实施期间，根据工程需要，发包人可能在本工程工地进行有关试验，承包人应积极配合并承担相应的工作，但不得对因此可能发生的人工、机械闲置损失向发包人提出补偿要求。</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ascii="宋体" w:hAnsi="宋体" w:eastAsia="Arial" w:cs="Arial"/>
          <w:b/>
          <w:bCs/>
          <w:color w:val="000000"/>
          <w:sz w:val="22"/>
        </w:rPr>
        <w:t xml:space="preserve">15. </w:t>
      </w:r>
      <w:r>
        <w:rPr>
          <w:rFonts w:hint="eastAsia" w:ascii="宋体" w:hAnsi="宋体" w:cs="宋体"/>
          <w:b/>
          <w:bCs/>
          <w:color w:val="000000"/>
          <w:sz w:val="22"/>
        </w:rPr>
        <w:t xml:space="preserve">变更</w:t>
      </w:r>
      <w:r>
        <w:rPr>
          <w:rFonts w:ascii="宋体" w:hAnsi="宋体" w:eastAsia="Arial" w:cs="Arial"/>
          <w:b/>
          <w:bCs/>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ascii="宋体" w:hAnsi="宋体" w:eastAsia="Arial" w:cs="Arial"/>
          <w:b/>
          <w:bCs/>
          <w:color w:val="000000"/>
          <w:sz w:val="22"/>
        </w:rPr>
        <w:t xml:space="preserve">15.4 </w:t>
      </w:r>
      <w:r>
        <w:rPr>
          <w:rFonts w:hint="eastAsia" w:ascii="宋体" w:hAnsi="宋体" w:cs="宋体"/>
          <w:b/>
          <w:bCs/>
          <w:color w:val="000000"/>
          <w:sz w:val="22"/>
        </w:rPr>
        <w:t xml:space="preserve">变更的估价原则</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15.4.4项细化为：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15.4.4已标价工程量清单中无适用或类似子目的单价时，发包人将根据投标截止日所在月前一个月的材料信息价确定预算价格，并按照承包人中标合同价（不含暂列金额、暂估价）与最高投标限价（不含暂列金额、暂估价）的比值同比例下浮确定综合单价。</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注：材料信息价根据《镇江工程造价信息》中的价格确定，若《镇江工程造价信息》价格中没有的，以江苏省交通运输厅网上发布的镇江地区价格为准，江苏省交通运输厅网上仍没有的由承包人、监理人、发包人、跟踪审计单位（如有）几方共同询价确认。</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b/>
          <w:bCs/>
          <w:color w:val="000000"/>
          <w:sz w:val="22"/>
        </w:rPr>
        <w:outlineLvl w:val="5"/>
      </w:pPr>
      <w:r>
        <w:rPr>
          <w:rFonts w:hint="eastAsia" w:ascii="宋体" w:hAnsi="宋体"/>
          <w:b/>
          <w:bCs/>
          <w:color w:val="000000"/>
          <w:sz w:val="22"/>
        </w:rPr>
        <w:t xml:space="preserve">16. 价格调整</w:t>
      </w:r>
      <w:r>
        <w:rPr>
          <w:rFonts w:ascii="宋体" w:hAnsi="宋体"/>
          <w:b/>
          <w:bCs/>
          <w:color w:val="000000"/>
          <w:sz w:val="22"/>
        </w:rPr>
      </w:r>
      <w:r/>
    </w:p>
    <w:p>
      <w:pPr>
        <w:pStyle w:val="748"/>
        <w:spacing w:line="420" w:lineRule="exact"/>
        <w:rPr>
          <w:rFonts w:ascii="宋体" w:hAnsi="宋体"/>
          <w:color w:val="000000"/>
          <w:sz w:val="22"/>
        </w:rPr>
      </w:pPr>
      <w:r>
        <w:rPr>
          <w:rFonts w:hint="eastAsia" w:ascii="宋体" w:hAnsi="宋体"/>
          <w:color w:val="000000"/>
          <w:sz w:val="22"/>
        </w:rPr>
        <w:t xml:space="preserve">16.1物价波动引起的价格调整</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本款修改为</w:t>
      </w:r>
      <w:r>
        <w:rPr>
          <w:rFonts w:hint="eastAsia" w:ascii="宋体" w:hAnsi="宋体"/>
          <w:color w:val="000000"/>
          <w:sz w:val="22"/>
        </w:rPr>
        <w:t xml:space="preserve">：</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本项目合同期内单价不调整。</w:t>
      </w:r>
      <w:r>
        <w:rPr>
          <w:rFonts w:ascii="宋体" w:hAnsi="宋体"/>
          <w:color w:val="000000"/>
          <w:sz w:val="22"/>
        </w:rPr>
      </w:r>
      <w:r/>
    </w:p>
    <w:p>
      <w:pPr>
        <w:pStyle w:val="748"/>
        <w:spacing w:line="420" w:lineRule="exact"/>
        <w:rPr>
          <w:rFonts w:ascii="宋体" w:hAnsi="宋体"/>
          <w:color w:val="000000"/>
          <w:sz w:val="22"/>
        </w:rPr>
      </w:pPr>
      <w:r>
        <w:rPr>
          <w:rFonts w:hint="eastAsia" w:ascii="宋体" w:hAnsi="宋体"/>
          <w:color w:val="000000"/>
          <w:sz w:val="22"/>
        </w:rPr>
        <w:t xml:space="preserve">16.2 法律变化引起的价格调整</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本款约定为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在送交投标文件截止期前28天之后，即使国家或省颁布的法律、法规出现修改或变更，发包人对合同价格也不作调整。</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增加16.3款：</w:t>
      </w:r>
      <w:r>
        <w:rPr>
          <w:rFonts w:ascii="宋体" w:hAnsi="宋体"/>
          <w:color w:val="000000"/>
          <w:sz w:val="22"/>
        </w:rPr>
      </w:r>
      <w:r/>
    </w:p>
    <w:p>
      <w:pPr>
        <w:pStyle w:val="748"/>
        <w:keepLines/>
        <w:keepNext/>
        <w:spacing w:line="420" w:lineRule="exact"/>
        <w:rPr>
          <w:rFonts w:ascii="宋体" w:hAnsi="宋体" w:eastAsia="Arial" w:cs="Arial"/>
          <w:color w:val="000000"/>
          <w:sz w:val="22"/>
        </w:rPr>
        <w:outlineLvl w:val="5"/>
      </w:pPr>
      <w:r>
        <w:rPr>
          <w:rFonts w:hint="eastAsia" w:ascii="宋体" w:hAnsi="宋体" w:eastAsia="Arial" w:cs="Arial"/>
          <w:color w:val="000000"/>
          <w:sz w:val="22"/>
        </w:rPr>
        <w:t xml:space="preserve">1</w:t>
      </w:r>
      <w:r>
        <w:rPr>
          <w:rFonts w:ascii="宋体" w:hAnsi="宋体" w:eastAsia="Arial" w:cs="Arial"/>
          <w:color w:val="000000"/>
          <w:sz w:val="22"/>
        </w:rPr>
        <w:t xml:space="preserve">6.3 </w:t>
      </w:r>
      <w:r>
        <w:rPr>
          <w:rFonts w:hint="eastAsia" w:ascii="宋体" w:hAnsi="宋体" w:cs="宋体"/>
          <w:color w:val="000000"/>
          <w:sz w:val="22"/>
        </w:rPr>
        <w:t xml:space="preserve">人工单价调整</w:t>
      </w:r>
      <w:r>
        <w:rPr>
          <w:rFonts w:ascii="宋体" w:hAnsi="宋体" w:eastAsia="Arial" w:cs="Arial"/>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本项目</w:t>
      </w:r>
      <w:r>
        <w:rPr>
          <w:rFonts w:ascii="宋体" w:hAnsi="宋体"/>
          <w:color w:val="000000"/>
          <w:sz w:val="22"/>
        </w:rPr>
        <w:t xml:space="preserve">人工费、机械人工费合同实施过程</w:t>
      </w:r>
      <w:r>
        <w:rPr>
          <w:rFonts w:hint="eastAsia" w:ascii="宋体" w:hAnsi="宋体"/>
          <w:color w:val="000000"/>
          <w:sz w:val="22"/>
        </w:rPr>
        <w:t xml:space="preserve">中不予</w:t>
      </w:r>
      <w:r>
        <w:rPr>
          <w:rFonts w:ascii="宋体" w:hAnsi="宋体"/>
          <w:color w:val="000000"/>
          <w:sz w:val="22"/>
        </w:rPr>
        <w:t xml:space="preserve">调整。</w:t>
      </w:r>
      <w:r>
        <w:rPr>
          <w:rFonts w:ascii="宋体" w:hAnsi="宋体"/>
          <w:color w:val="000000"/>
          <w:sz w:val="22"/>
        </w:rPr>
      </w:r>
      <w:r/>
    </w:p>
    <w:p>
      <w:pPr>
        <w:pStyle w:val="748"/>
        <w:spacing w:line="420" w:lineRule="exact"/>
        <w:rPr>
          <w:rFonts w:ascii="宋体" w:hAnsi="宋体"/>
          <w:color w:val="000000"/>
          <w:sz w:val="22"/>
        </w:rPr>
      </w:pPr>
      <w:r>
        <w:rPr>
          <w:rFonts w:hint="eastAsia" w:ascii="宋体" w:hAnsi="宋体"/>
          <w:color w:val="000000"/>
          <w:sz w:val="22"/>
        </w:rPr>
        <w:t xml:space="preserve">1</w:t>
      </w:r>
      <w:r>
        <w:rPr>
          <w:rFonts w:ascii="宋体" w:hAnsi="宋体"/>
          <w:color w:val="000000"/>
          <w:sz w:val="22"/>
        </w:rPr>
        <w:t xml:space="preserve">6.</w:t>
      </w:r>
      <w:r>
        <w:rPr>
          <w:rFonts w:hint="eastAsia" w:ascii="宋体" w:hAnsi="宋体"/>
          <w:color w:val="000000"/>
          <w:sz w:val="22"/>
        </w:rPr>
        <w:t xml:space="preserve">4</w:t>
      </w:r>
      <w:r>
        <w:rPr>
          <w:rFonts w:ascii="宋体" w:hAnsi="宋体"/>
          <w:color w:val="000000"/>
          <w:sz w:val="22"/>
        </w:rPr>
        <w:t xml:space="preserve"> 清单调整</w:t>
      </w:r>
      <w:r>
        <w:rPr>
          <w:rFonts w:ascii="宋体" w:hAnsi="宋体"/>
          <w:color w:val="000000"/>
          <w:sz w:val="22"/>
        </w:rPr>
      </w:r>
      <w:r/>
    </w:p>
    <w:p>
      <w:pPr>
        <w:pStyle w:val="748"/>
        <w:ind w:firstLine="440"/>
        <w:spacing w:line="420" w:lineRule="exact"/>
        <w:rPr>
          <w:rFonts w:hint="eastAsia" w:ascii="宋体" w:hAnsi="宋体"/>
          <w:bCs/>
          <w:color w:val="000000"/>
          <w:sz w:val="22"/>
        </w:rPr>
      </w:pPr>
      <w:r>
        <w:rPr>
          <w:rFonts w:hint="eastAsia" w:ascii="宋体" w:hAnsi="宋体"/>
          <w:bCs/>
          <w:color w:val="000000"/>
          <w:sz w:val="22"/>
        </w:rPr>
        <w:t xml:space="preserve">如果承包人的投标价构成有严重的不平衡，发包人可以要求中标人就工程量清单中某一或数个项目进行澄清或提供详细的价格分析以证明这些价格在建议的施工方法和计划的条件下具有合理性。如不能证明其合理性，在合同签订前承包人应按照总价不变的原则根据发包人的要求对有关单价进行平衡调整。</w:t>
      </w:r>
      <w:r>
        <w:rPr>
          <w:rFonts w:hint="eastAsia" w:ascii="宋体" w:hAnsi="宋体"/>
          <w:bCs/>
          <w:color w:val="000000"/>
          <w:sz w:val="22"/>
        </w:rPr>
      </w:r>
      <w:r/>
    </w:p>
    <w:p>
      <w:pPr>
        <w:pStyle w:val="748"/>
        <w:spacing w:line="420" w:lineRule="exact"/>
        <w:rPr>
          <w:rFonts w:hint="eastAsia" w:ascii="宋体" w:hAnsi="宋体"/>
          <w:b/>
          <w:bCs/>
          <w:color w:val="000000"/>
          <w:sz w:val="22"/>
        </w:rPr>
      </w:pPr>
      <w:r>
        <w:rPr>
          <w:rFonts w:hint="eastAsia" w:ascii="宋体" w:hAnsi="宋体"/>
          <w:b/>
          <w:bCs/>
          <w:color w:val="000000"/>
          <w:sz w:val="22"/>
        </w:rPr>
        <w:t xml:space="preserve">16.5双方约定合同价款的其他调整因素</w:t>
      </w:r>
      <w:r>
        <w:rPr>
          <w:rFonts w:hint="eastAsia" w:ascii="宋体" w:hAnsi="宋体"/>
          <w:b/>
          <w:bCs/>
          <w:color w:val="000000"/>
          <w:sz w:val="22"/>
        </w:rPr>
      </w:r>
      <w:r/>
    </w:p>
    <w:p>
      <w:pPr>
        <w:pStyle w:val="748"/>
        <w:ind w:firstLine="442"/>
        <w:spacing w:line="420" w:lineRule="exact"/>
        <w:rPr>
          <w:rFonts w:ascii="宋体" w:hAnsi="宋体"/>
          <w:b/>
          <w:bCs/>
          <w:color w:val="000000"/>
          <w:sz w:val="22"/>
        </w:rPr>
      </w:pPr>
      <w:r>
        <w:rPr>
          <w:rFonts w:hint="eastAsia" w:ascii="宋体" w:hAnsi="宋体"/>
          <w:b/>
          <w:bCs/>
          <w:color w:val="000000"/>
          <w:sz w:val="22"/>
        </w:rPr>
        <w:t xml:space="preserve">凡结算审计核减率超过7%的，超过部分的审计费由乙方承担，并直接在审定结算中予以折抵。</w:t>
      </w:r>
      <w:r>
        <w:rPr>
          <w:rFonts w:ascii="宋体" w:hAnsi="宋体"/>
          <w:b/>
          <w:bCs/>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17.2</w:t>
      </w:r>
      <w:r>
        <w:rPr>
          <w:rFonts w:ascii="宋体" w:hAnsi="宋体" w:eastAsia="Arial" w:cs="Arial"/>
          <w:b/>
          <w:bCs/>
          <w:color w:val="000000"/>
          <w:sz w:val="22"/>
        </w:rPr>
        <w:t xml:space="preserve"> </w:t>
      </w:r>
      <w:r>
        <w:rPr>
          <w:rFonts w:hint="eastAsia" w:ascii="宋体" w:hAnsi="宋体" w:cs="宋体"/>
          <w:b/>
          <w:bCs/>
          <w:color w:val="000000"/>
          <w:sz w:val="22"/>
        </w:rPr>
        <w:t xml:space="preserve">预付款</w:t>
      </w:r>
      <w:r>
        <w:rPr>
          <w:rFonts w:ascii="宋体" w:hAnsi="宋体" w:eastAsia="Arial" w:cs="Arial"/>
          <w:b/>
          <w:bCs/>
          <w:color w:val="000000"/>
          <w:sz w:val="22"/>
        </w:rPr>
      </w:r>
      <w:r/>
    </w:p>
    <w:p>
      <w:pPr>
        <w:pStyle w:val="748"/>
        <w:ind w:firstLine="440"/>
        <w:spacing w:line="420" w:lineRule="exact"/>
        <w:rPr>
          <w:rFonts w:ascii="宋体" w:hAnsi="宋体"/>
          <w:b/>
          <w:bCs/>
          <w:color w:val="000000"/>
          <w:sz w:val="22"/>
        </w:rPr>
      </w:pPr>
      <w:r>
        <w:rPr>
          <w:rFonts w:hint="eastAsia" w:ascii="宋体" w:hAnsi="宋体"/>
          <w:b/>
          <w:bCs/>
          <w:color w:val="000000"/>
          <w:sz w:val="22"/>
        </w:rPr>
        <w:t xml:space="preserve">17.2.1预付款</w:t>
      </w:r>
      <w:r>
        <w:rPr>
          <w:rFonts w:ascii="宋体" w:hAnsi="宋体"/>
          <w:b/>
          <w:bCs/>
          <w:color w:val="000000"/>
          <w:sz w:val="22"/>
        </w:rPr>
      </w:r>
      <w:r/>
    </w:p>
    <w:p>
      <w:pPr>
        <w:pStyle w:val="748"/>
        <w:ind w:firstLine="440"/>
        <w:spacing w:line="420" w:lineRule="exact"/>
        <w:rPr>
          <w:rFonts w:ascii="宋体" w:hAnsi="宋体"/>
          <w:b/>
          <w:bCs/>
          <w:color w:val="000000"/>
          <w:sz w:val="22"/>
        </w:rPr>
      </w:pPr>
      <w:r>
        <w:rPr>
          <w:rFonts w:hint="eastAsia" w:ascii="宋体" w:hAnsi="宋体"/>
          <w:b/>
          <w:bCs/>
          <w:color w:val="000000"/>
          <w:sz w:val="22"/>
        </w:rPr>
        <w:t xml:space="preserve">□ 经</w:t>
      </w:r>
      <w:bookmarkStart w:id="240" w:name="OLE_LINK112"/>
      <w:r/>
      <w:bookmarkStart w:id="241" w:name="OLE_LINK113"/>
      <w:r>
        <w:rPr>
          <w:rFonts w:hint="eastAsia" w:ascii="宋体" w:hAnsi="宋体"/>
          <w:b/>
          <w:bCs/>
          <w:color w:val="000000"/>
          <w:sz w:val="22"/>
        </w:rPr>
        <w:t xml:space="preserve">发包人</w:t>
      </w:r>
      <w:bookmarkEnd w:id="240"/>
      <w:r/>
      <w:bookmarkEnd w:id="241"/>
      <w:r>
        <w:rPr>
          <w:rFonts w:hint="eastAsia" w:ascii="宋体" w:hAnsi="宋体"/>
          <w:b/>
          <w:bCs/>
          <w:color w:val="000000"/>
          <w:sz w:val="22"/>
        </w:rPr>
        <w:t xml:space="preserve">、</w:t>
      </w:r>
      <w:bookmarkStart w:id="242" w:name="OLE_LINK111"/>
      <w:r>
        <w:rPr>
          <w:rFonts w:hint="eastAsia" w:ascii="宋体" w:hAnsi="宋体"/>
          <w:b/>
          <w:bCs/>
          <w:color w:val="000000"/>
          <w:sz w:val="22"/>
        </w:rPr>
        <w:t xml:space="preserve">承包人</w:t>
      </w:r>
      <w:bookmarkEnd w:id="242"/>
      <w:r>
        <w:rPr>
          <w:rFonts w:hint="eastAsia" w:ascii="宋体" w:hAnsi="宋体"/>
          <w:b/>
          <w:bCs/>
          <w:color w:val="000000"/>
          <w:sz w:val="22"/>
        </w:rPr>
        <w:t xml:space="preserve">双方友好协商，承包人自愿放弃本项目的预付款。</w:t>
      </w:r>
      <w:r>
        <w:rPr>
          <w:rFonts w:ascii="宋体" w:hAnsi="宋体"/>
          <w:b/>
          <w:bCs/>
          <w:color w:val="000000"/>
          <w:sz w:val="22"/>
        </w:rPr>
      </w:r>
      <w:r/>
    </w:p>
    <w:p>
      <w:pPr>
        <w:pStyle w:val="748"/>
        <w:ind w:firstLine="440"/>
        <w:spacing w:line="420" w:lineRule="exact"/>
        <w:rPr>
          <w:rFonts w:ascii="宋体" w:hAnsi="宋体"/>
          <w:b/>
          <w:bCs/>
          <w:color w:val="000000"/>
          <w:sz w:val="22"/>
        </w:rPr>
      </w:pPr>
      <w:r>
        <w:rPr>
          <w:rFonts w:hint="eastAsia" w:ascii="宋体" w:hAnsi="宋体"/>
          <w:b/>
          <w:bCs/>
          <w:color w:val="000000"/>
          <w:sz w:val="22"/>
        </w:rPr>
        <w:t xml:space="preserve">□ 施工合同签订后，发包人收到承包人提供的相应金额的正规发票后10个工作日内支付合同金额10%的预付款（不含暂列金及暂估价）。</w:t>
      </w:r>
      <w:r>
        <w:rPr>
          <w:rFonts w:ascii="宋体" w:hAnsi="宋体"/>
          <w:b/>
          <w:bCs/>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17.3 </w:t>
      </w:r>
      <w:r>
        <w:rPr>
          <w:rFonts w:hint="eastAsia" w:ascii="宋体" w:hAnsi="宋体" w:cs="宋体"/>
          <w:b/>
          <w:bCs/>
          <w:color w:val="000000"/>
          <w:sz w:val="22"/>
        </w:rPr>
        <w:t xml:space="preserve">工程进度付款</w:t>
      </w:r>
      <w:r>
        <w:rPr>
          <w:rFonts w:ascii="宋体" w:hAnsi="宋体" w:eastAsia="Arial" w:cs="Arial"/>
          <w:b/>
          <w:bCs/>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第17.3.2项补充：</w:t>
      </w:r>
      <w:r>
        <w:rPr>
          <w:rFonts w:ascii="宋体" w:hAnsi="宋体"/>
          <w:b/>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承包人应在每月25日向监理人提交进度付款申请单，并附相应的支持性证明文件。</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17.3.3 进度付款证书和支付时间</w:t>
      </w:r>
      <w:r>
        <w:rPr>
          <w:rFonts w:ascii="宋体" w:hAnsi="宋体"/>
          <w:b/>
          <w:color w:val="000000"/>
          <w:sz w:val="22"/>
        </w:rPr>
      </w:r>
      <w:r/>
    </w:p>
    <w:p>
      <w:pPr>
        <w:pStyle w:val="748"/>
        <w:ind w:firstLine="440"/>
        <w:spacing w:line="420" w:lineRule="exact"/>
        <w:rPr>
          <w:rFonts w:hint="eastAsia" w:ascii="宋体" w:hAnsi="宋体" w:cs="宋体"/>
          <w:color w:val="000000"/>
          <w:sz w:val="22"/>
        </w:rPr>
      </w:pPr>
      <w:r>
        <w:rPr>
          <w:rFonts w:hint="eastAsia" w:ascii="宋体" w:hAnsi="宋体" w:cs="宋体"/>
          <w:color w:val="000000"/>
          <w:sz w:val="22"/>
        </w:rPr>
        <w:t xml:space="preserve">工程施工期间</w:t>
      </w:r>
      <w:bookmarkStart w:id="243" w:name="OLE_LINK79"/>
      <w:r/>
      <w:bookmarkStart w:id="244" w:name="OLE_LINK80"/>
      <w:r>
        <w:rPr>
          <w:rFonts w:hint="eastAsia" w:ascii="宋体" w:hAnsi="宋体" w:cs="宋体"/>
          <w:color w:val="000000"/>
          <w:sz w:val="22"/>
        </w:rPr>
        <w:t xml:space="preserve">发包人</w:t>
      </w:r>
      <w:bookmarkEnd w:id="243"/>
      <w:r/>
      <w:bookmarkEnd w:id="244"/>
      <w:r>
        <w:rPr>
          <w:rFonts w:hint="eastAsia" w:ascii="宋体" w:hAnsi="宋体" w:cs="宋体"/>
          <w:color w:val="000000"/>
          <w:sz w:val="22"/>
        </w:rPr>
        <w:t xml:space="preserve">按不超过监理、发包人核定已完工程量的60%向</w:t>
      </w:r>
      <w:bookmarkStart w:id="245" w:name="OLE_LINK109"/>
      <w:r/>
      <w:bookmarkStart w:id="246" w:name="OLE_LINK110"/>
      <w:r>
        <w:rPr>
          <w:rFonts w:hint="eastAsia" w:ascii="宋体" w:hAnsi="宋体" w:cs="宋体"/>
          <w:color w:val="000000"/>
          <w:sz w:val="22"/>
        </w:rPr>
        <w:t xml:space="preserve">承包人</w:t>
      </w:r>
      <w:bookmarkEnd w:id="245"/>
      <w:r/>
      <w:bookmarkEnd w:id="246"/>
      <w:r>
        <w:rPr>
          <w:rFonts w:hint="eastAsia" w:ascii="宋体" w:hAnsi="宋体" w:cs="宋体"/>
          <w:color w:val="000000"/>
          <w:sz w:val="22"/>
        </w:rPr>
        <w:t xml:space="preserve">支付工程进度款（发包人收到承包人提供的相应金额的正规发票后10个工作日内支付）;工程交工验收合格，完成工程结算审计并将档案、管养等工程资料按发包人要求全部移交后，发包人按不超过结算审计价的80%向承包人支付工程款(含已支付进度款，发包人收到承包人提供的相应金额的正规发票后10个工作日内支付);待项目缺陷责任期到期后，发包人凭审计决算价付清尾款（发包人收到承包人提供的相应金额的正规发票后10个工作日内支付）。</w:t>
      </w:r>
      <w:r>
        <w:rPr>
          <w:rFonts w:hint="eastAsia" w:ascii="宋体" w:hAnsi="宋体" w:cs="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在合同履行过程中，如遇国家建筑业税率政策变化，对未履行应税义务的部分，该部分合同价款应按照新税率重新计算（其中承包人对不含税部分的报价不予变更），后续不再另行签订补充协议。</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cs="宋体"/>
          <w:b/>
          <w:bCs/>
          <w:color w:val="000000"/>
          <w:sz w:val="22"/>
        </w:rPr>
        <w:t xml:space="preserve">第</w:t>
      </w:r>
      <w:r>
        <w:rPr>
          <w:rFonts w:hint="eastAsia" w:ascii="宋体" w:hAnsi="宋体" w:eastAsia="Arial" w:cs="Arial"/>
          <w:b/>
          <w:bCs/>
          <w:color w:val="000000"/>
          <w:sz w:val="22"/>
        </w:rPr>
        <w:t xml:space="preserve">17.3.5</w:t>
      </w:r>
      <w:r>
        <w:rPr>
          <w:rFonts w:hint="eastAsia" w:ascii="宋体" w:hAnsi="宋体" w:cs="宋体"/>
          <w:b/>
          <w:bCs/>
          <w:color w:val="000000"/>
          <w:sz w:val="22"/>
        </w:rPr>
        <w:t xml:space="preserve">款：</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农民工工资保证金的缴存时间：</w:t>
      </w:r>
      <w:r>
        <w:rPr>
          <w:rFonts w:hint="eastAsia" w:ascii="宋体" w:hAnsi="宋体"/>
          <w:b/>
          <w:color w:val="000000"/>
          <w:sz w:val="22"/>
          <w:u w:val="single"/>
        </w:rPr>
        <w:t xml:space="preserve">签订施工合同</w:t>
      </w:r>
      <w:r>
        <w:rPr>
          <w:rFonts w:ascii="宋体" w:hAnsi="宋体"/>
          <w:b/>
          <w:color w:val="000000"/>
          <w:sz w:val="22"/>
          <w:u w:val="single"/>
        </w:rPr>
        <w:t xml:space="preserve">协议书后</w:t>
      </w:r>
      <w:r>
        <w:rPr>
          <w:rFonts w:hint="eastAsia" w:ascii="宋体" w:hAnsi="宋体"/>
          <w:b/>
          <w:color w:val="000000"/>
          <w:sz w:val="22"/>
          <w:u w:val="single"/>
        </w:rPr>
        <w:t xml:space="preserve">14日</w:t>
      </w:r>
      <w:r>
        <w:rPr>
          <w:rFonts w:ascii="宋体" w:hAnsi="宋体"/>
          <w:b/>
          <w:color w:val="000000"/>
          <w:sz w:val="22"/>
          <w:u w:val="single"/>
        </w:rPr>
        <w:t xml:space="preserve">内</w:t>
      </w:r>
      <w:r>
        <w:rPr>
          <w:rFonts w:hint="eastAsia" w:ascii="宋体" w:hAnsi="宋体"/>
          <w:b/>
          <w:color w:val="000000"/>
          <w:sz w:val="22"/>
          <w:u w:val="single"/>
        </w:rPr>
        <w:t xml:space="preserve">。</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农民工工资保证金的缴存金额：</w:t>
      </w:r>
      <w:r>
        <w:rPr>
          <w:rFonts w:ascii="宋体" w:hAnsi="宋体"/>
          <w:b/>
          <w:color w:val="000000"/>
          <w:sz w:val="22"/>
          <w:u w:val="single"/>
        </w:rPr>
        <w:t xml:space="preserve">按中标合同价款的2%（上限80万元）</w:t>
      </w:r>
      <w:r>
        <w:rPr>
          <w:rFonts w:hint="eastAsia" w:ascii="宋体" w:hAnsi="宋体"/>
          <w:b/>
          <w:color w:val="000000"/>
          <w:sz w:val="22"/>
          <w:u w:val="single"/>
        </w:rPr>
        <w:t xml:space="preserve">。</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农民工工资保证金的扣留条件：</w:t>
      </w:r>
      <w:r>
        <w:rPr>
          <w:rFonts w:hint="eastAsia" w:ascii="宋体" w:hAnsi="宋体"/>
          <w:b/>
          <w:color w:val="000000"/>
          <w:sz w:val="22"/>
          <w:u w:val="single"/>
        </w:rPr>
        <w:t xml:space="preserve">承包人对农民工工资不按时足额支付。</w:t>
      </w:r>
      <w:r>
        <w:rPr>
          <w:rFonts w:ascii="宋体" w:hAnsi="宋体"/>
          <w:color w:val="000000"/>
          <w:sz w:val="22"/>
        </w:rPr>
      </w:r>
      <w:r/>
    </w:p>
    <w:p>
      <w:pPr>
        <w:pStyle w:val="748"/>
        <w:ind w:firstLine="440"/>
        <w:spacing w:line="420" w:lineRule="exact"/>
        <w:rPr>
          <w:rFonts w:ascii="宋体" w:hAnsi="宋体"/>
          <w:b/>
          <w:color w:val="000000"/>
          <w:sz w:val="22"/>
          <w:u w:val="single"/>
        </w:rPr>
      </w:pPr>
      <w:r>
        <w:rPr>
          <w:rFonts w:hint="eastAsia" w:ascii="宋体" w:hAnsi="宋体"/>
          <w:color w:val="000000"/>
          <w:sz w:val="22"/>
        </w:rPr>
        <w:t xml:space="preserve">农民工工资保证金的返还时间：</w:t>
      </w:r>
      <w:r>
        <w:rPr>
          <w:rFonts w:hint="eastAsia" w:ascii="宋体" w:hAnsi="宋体"/>
          <w:b/>
          <w:color w:val="000000"/>
          <w:sz w:val="22"/>
          <w:u w:val="single"/>
        </w:rPr>
        <w:t xml:space="preserve">项目交工验收</w:t>
      </w:r>
      <w:r>
        <w:rPr>
          <w:rFonts w:ascii="宋体" w:hAnsi="宋体"/>
          <w:b/>
          <w:color w:val="000000"/>
          <w:sz w:val="22"/>
          <w:u w:val="single"/>
        </w:rPr>
        <w:t xml:space="preserve">合格后</w:t>
      </w:r>
      <w:r>
        <w:rPr>
          <w:rFonts w:hint="eastAsia" w:ascii="宋体" w:hAnsi="宋体"/>
          <w:b/>
          <w:color w:val="000000"/>
          <w:sz w:val="22"/>
          <w:u w:val="single"/>
        </w:rPr>
        <w:t xml:space="preserve">1个月</w:t>
      </w:r>
      <w:r>
        <w:rPr>
          <w:rFonts w:ascii="宋体" w:hAnsi="宋体"/>
          <w:b/>
          <w:color w:val="000000"/>
          <w:sz w:val="22"/>
          <w:u w:val="single"/>
        </w:rPr>
        <w:t xml:space="preserve">内</w:t>
      </w:r>
      <w:r>
        <w:rPr>
          <w:rFonts w:hint="eastAsia" w:ascii="宋体" w:hAnsi="宋体"/>
          <w:b/>
          <w:color w:val="000000"/>
          <w:sz w:val="22"/>
          <w:u w:val="single"/>
        </w:rPr>
        <w:t xml:space="preserve">，</w:t>
      </w:r>
      <w:r>
        <w:rPr>
          <w:rFonts w:ascii="宋体" w:hAnsi="宋体"/>
          <w:b/>
          <w:color w:val="000000"/>
          <w:sz w:val="22"/>
          <w:u w:val="single"/>
        </w:rPr>
        <w:t xml:space="preserve">并经确认施工单位不存在拖欠</w:t>
      </w:r>
      <w:r>
        <w:rPr>
          <w:rFonts w:hint="eastAsia" w:ascii="宋体" w:hAnsi="宋体"/>
          <w:b/>
          <w:color w:val="000000"/>
          <w:sz w:val="22"/>
          <w:u w:val="single"/>
        </w:rPr>
        <w:t xml:space="preserve">农民工</w:t>
      </w:r>
      <w:r>
        <w:rPr>
          <w:rFonts w:ascii="宋体" w:hAnsi="宋体"/>
          <w:b/>
          <w:color w:val="000000"/>
          <w:sz w:val="22"/>
          <w:u w:val="single"/>
        </w:rPr>
        <w:t xml:space="preserve">工资</w:t>
      </w:r>
      <w:r>
        <w:rPr>
          <w:rFonts w:hint="eastAsia" w:ascii="宋体" w:hAnsi="宋体"/>
          <w:b/>
          <w:color w:val="000000"/>
          <w:sz w:val="22"/>
          <w:u w:val="single"/>
        </w:rPr>
        <w:t xml:space="preserve">情况</w:t>
      </w:r>
      <w:r>
        <w:rPr>
          <w:rFonts w:ascii="宋体" w:hAnsi="宋体"/>
          <w:b/>
          <w:color w:val="000000"/>
          <w:sz w:val="22"/>
          <w:u w:val="single"/>
        </w:rPr>
        <w:t xml:space="preserve">后</w:t>
      </w:r>
      <w:r>
        <w:rPr>
          <w:rFonts w:hint="eastAsia" w:ascii="宋体" w:hAnsi="宋体"/>
          <w:b/>
          <w:color w:val="000000"/>
          <w:sz w:val="22"/>
          <w:u w:val="single"/>
        </w:rPr>
        <w:t xml:space="preserve">。</w:t>
      </w:r>
      <w:r>
        <w:rPr>
          <w:rFonts w:ascii="宋体" w:hAnsi="宋体"/>
          <w:b/>
          <w:color w:val="000000"/>
          <w:sz w:val="22"/>
          <w:u w:val="single"/>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18.</w:t>
      </w:r>
      <w:r>
        <w:rPr>
          <w:rFonts w:hint="eastAsia" w:ascii="宋体" w:hAnsi="宋体" w:cs="Arial"/>
          <w:b/>
          <w:bCs/>
          <w:color w:val="000000"/>
          <w:sz w:val="22"/>
        </w:rPr>
        <w:t xml:space="preserve">3</w:t>
      </w:r>
      <w:r>
        <w:rPr>
          <w:rFonts w:hint="eastAsia" w:ascii="宋体" w:hAnsi="宋体" w:eastAsia="Arial" w:cs="Arial"/>
          <w:b/>
          <w:bCs/>
          <w:color w:val="000000"/>
          <w:sz w:val="22"/>
        </w:rPr>
        <w:t xml:space="preserve"> </w:t>
      </w:r>
      <w:r>
        <w:rPr>
          <w:rFonts w:hint="eastAsia" w:ascii="宋体" w:hAnsi="宋体" w:cs="宋体"/>
          <w:b/>
          <w:bCs/>
          <w:color w:val="000000"/>
          <w:sz w:val="22"/>
        </w:rPr>
        <w:t xml:space="preserve">验收</w:t>
      </w:r>
      <w:r>
        <w:rPr>
          <w:rFonts w:ascii="宋体" w:hAnsi="宋体" w:eastAsia="Arial" w:cs="Arial"/>
          <w:b/>
          <w:bCs/>
          <w:color w:val="000000"/>
          <w:sz w:val="22"/>
        </w:rPr>
      </w:r>
      <w:r/>
    </w:p>
    <w:p>
      <w:pPr>
        <w:pStyle w:val="748"/>
        <w:ind w:firstLine="440"/>
        <w:spacing w:line="420" w:lineRule="exact"/>
        <w:rPr>
          <w:rFonts w:ascii="宋体" w:hAnsi="宋体" w:cs="宋体"/>
          <w:color w:val="000000"/>
          <w:sz w:val="22"/>
        </w:rPr>
      </w:pPr>
      <w:r>
        <w:rPr>
          <w:rFonts w:hint="eastAsia" w:ascii="宋体" w:hAnsi="宋体" w:cs="宋体"/>
          <w:color w:val="000000"/>
          <w:sz w:val="22"/>
        </w:rPr>
        <w:t xml:space="preserve">验收时间：乙方完成合同约定的全部工程内容，且经乙方自检和监理检验评定均合格后，提出交工验收申请报监理单位审查。监理单位对乙方交工验收申请及其所附资料进行审查并签署意见报甲方后15天内组织验收。</w:t>
      </w:r>
      <w:r>
        <w:rPr>
          <w:rFonts w:ascii="宋体" w:hAnsi="宋体" w:cs="宋体"/>
          <w:color w:val="000000"/>
          <w:sz w:val="22"/>
        </w:rPr>
      </w:r>
      <w:r/>
    </w:p>
    <w:p>
      <w:pPr>
        <w:pStyle w:val="748"/>
        <w:ind w:firstLine="440"/>
        <w:spacing w:line="420" w:lineRule="exact"/>
        <w:rPr>
          <w:rFonts w:ascii="宋体" w:hAnsi="宋体" w:cs="宋体"/>
          <w:color w:val="000000"/>
          <w:sz w:val="22"/>
        </w:rPr>
      </w:pPr>
      <w:r>
        <w:rPr>
          <w:rFonts w:hint="eastAsia" w:ascii="宋体" w:hAnsi="宋体" w:cs="宋体"/>
          <w:color w:val="000000"/>
          <w:sz w:val="22"/>
        </w:rPr>
        <w:t xml:space="preserve">验收方式：交工验收由发包人主持，由发包人、监理人、质监、设计、施工、运营、管理养护等涉及的相关部门代表组成交工验收小组，对本项目的工程质量进行评定，并出具交工验收报告。承包人应按发包人的要求提交竣工资料，完成交工验收准备工作。</w:t>
      </w:r>
      <w:r>
        <w:rPr>
          <w:rFonts w:ascii="宋体" w:hAnsi="宋体" w:cs="宋体"/>
          <w:color w:val="000000"/>
          <w:sz w:val="22"/>
        </w:rPr>
      </w:r>
      <w:r/>
    </w:p>
    <w:p>
      <w:pPr>
        <w:pStyle w:val="748"/>
        <w:ind w:firstLine="440"/>
        <w:spacing w:line="420" w:lineRule="exact"/>
        <w:rPr>
          <w:rFonts w:ascii="宋体" w:hAnsi="宋体" w:cs="宋体"/>
          <w:color w:val="000000"/>
          <w:sz w:val="22"/>
        </w:rPr>
      </w:pPr>
      <w:r>
        <w:rPr>
          <w:rFonts w:hint="eastAsia" w:ascii="宋体" w:hAnsi="宋体" w:cs="宋体"/>
          <w:color w:val="000000"/>
          <w:sz w:val="22"/>
        </w:rPr>
        <w:t xml:space="preserve">验收程序：按照《公路工程竣（交）工验收办法实施细则》（交公路发〔2010〕65号）的规定组织验收程序。</w:t>
      </w:r>
      <w:r>
        <w:rPr>
          <w:rFonts w:ascii="宋体" w:hAnsi="宋体" w:cs="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18.7 </w:t>
      </w:r>
      <w:r>
        <w:rPr>
          <w:rFonts w:hint="eastAsia" w:ascii="宋体" w:hAnsi="宋体" w:cs="宋体"/>
          <w:b/>
          <w:bCs/>
          <w:color w:val="000000"/>
          <w:sz w:val="22"/>
        </w:rPr>
        <w:t xml:space="preserve">竣工清场</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补充18.7.3款：</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为完成合同工程而由承包人实施的临时工程，工程竣工之后经监理人批准不须拆除的，其所有权归属发包人。</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20.6.4 </w:t>
      </w:r>
      <w:r>
        <w:rPr>
          <w:rFonts w:hint="eastAsia" w:ascii="宋体" w:hAnsi="宋体" w:cs="宋体"/>
          <w:b/>
          <w:bCs/>
          <w:color w:val="000000"/>
          <w:sz w:val="22"/>
        </w:rPr>
        <w:t xml:space="preserve">保险金不足的补偿</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本款细化为：</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保险金不足以补偿损失的（包括免赔偿和超过赔偿限额的部分），应按下列对发包人或承包人责任的规定，由发包人或承包人承担：</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1</w:t>
      </w:r>
      <w:r>
        <w:rPr>
          <w:rFonts w:hint="eastAsia" w:ascii="宋体" w:hAnsi="宋体"/>
          <w:color w:val="000000"/>
          <w:sz w:val="22"/>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w:t>
      </w:r>
      <w:r>
        <w:rPr>
          <w:rFonts w:ascii="宋体" w:hAnsi="宋体"/>
          <w:color w:val="000000"/>
          <w:sz w:val="22"/>
        </w:rPr>
        <w:t xml:space="preserve">19 </w:t>
      </w:r>
      <w:r>
        <w:rPr>
          <w:rFonts w:hint="eastAsia" w:ascii="宋体" w:hAnsi="宋体"/>
          <w:color w:val="000000"/>
          <w:sz w:val="22"/>
        </w:rPr>
        <w:t xml:space="preserve">缺陷责任和保修责任”规定而实施作业的过程中由承包人造成的对工程的任何损失或损害负责。</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2、由于发包人风险所造成的损失或损害：</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b、由于承包人责任引起的事故损失或损害，已投保的保险无法赔偿的部分由承包人承担。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d、由于发包人风险和若干其他风险结合而造成的上述损失和损害，在按照本款(a)或(c)(视情况而定)进行处理时，应考虑承包人和发包人双方按比例承担的责任。</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3、属于发包人的风险包括：</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a、地震、海啸、龙卷风及其他自然灾害，但承包人从发包人提供的参考资料中能合理预见或能合理采取防范措施的自然灾害除外；</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b、雷电、火灾、爆炸，但因承包人责任造成的火灾和爆炸除外；</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c、飞机坠毁，飞机部件或飞行物体坠落；</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d、战争、政变、征用、罢工、暴乱、骚乱，但纯系承包人由本合同工程施工引起的骚乱除外；</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e、核反应、辐射或放射性污染；</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f、除合同规定者外，永久工程的任何区段或单位工程被发包人使用或占用所造成的损失或损害；</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g、属于本工程设计引起的损失或损害(由承包人负责的设计除外)；</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上述a～c项风险应按照第20条的规定办理保险，以便在风险发生时，能保护发包人和承包人的利益不受到损害。</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4</w:t>
      </w:r>
      <w:r>
        <w:rPr>
          <w:rFonts w:hint="eastAsia" w:ascii="宋体" w:hAnsi="宋体"/>
          <w:color w:val="000000"/>
          <w:sz w:val="22"/>
        </w:rPr>
        <w:t xml:space="preserve">、但是，由于下列情况本应却未能从承保人处收回偿额，应由承包人全部负责：</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a</w:t>
      </w:r>
      <w:r>
        <w:rPr>
          <w:rFonts w:hint="eastAsia" w:ascii="宋体" w:hAnsi="宋体"/>
          <w:color w:val="000000"/>
          <w:sz w:val="22"/>
        </w:rPr>
        <w:t xml:space="preserve">、承包人未按保险单规定的条件和期限及时向承保人报告事故情况；</w:t>
      </w:r>
      <w:r>
        <w:rPr>
          <w:rFonts w:ascii="宋体" w:hAnsi="宋体"/>
          <w:color w:val="000000"/>
          <w:sz w:val="22"/>
        </w:rPr>
      </w:r>
      <w:r/>
    </w:p>
    <w:p>
      <w:pPr>
        <w:pStyle w:val="748"/>
        <w:ind w:firstLine="440"/>
        <w:spacing w:line="420" w:lineRule="exact"/>
        <w:rPr>
          <w:rFonts w:ascii="宋体" w:hAnsi="宋体"/>
          <w:color w:val="000000"/>
          <w:sz w:val="22"/>
        </w:rPr>
      </w:pPr>
      <w:r>
        <w:rPr>
          <w:rFonts w:ascii="宋体" w:hAnsi="宋体"/>
          <w:color w:val="000000"/>
          <w:sz w:val="22"/>
        </w:rPr>
        <w:t xml:space="preserve">b</w:t>
      </w:r>
      <w:r>
        <w:rPr>
          <w:rFonts w:hint="eastAsia" w:ascii="宋体" w:hAnsi="宋体"/>
          <w:color w:val="000000"/>
          <w:sz w:val="22"/>
        </w:rPr>
        <w:t xml:space="preserve">、承包人未履行保险单中规定的被保险人的义务。</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21. </w:t>
      </w:r>
      <w:r>
        <w:rPr>
          <w:rFonts w:hint="eastAsia" w:ascii="宋体" w:hAnsi="宋体" w:cs="宋体"/>
          <w:b/>
          <w:bCs/>
          <w:color w:val="000000"/>
          <w:sz w:val="22"/>
        </w:rPr>
        <w:t xml:space="preserve">不可抗力</w:t>
      </w:r>
      <w:r>
        <w:rPr>
          <w:rFonts w:ascii="宋体" w:hAnsi="宋体" w:eastAsia="Arial" w:cs="Arial"/>
          <w:b/>
          <w:bCs/>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21.1 </w:t>
      </w:r>
      <w:r>
        <w:rPr>
          <w:rFonts w:hint="eastAsia" w:ascii="宋体" w:hAnsi="宋体" w:cs="宋体"/>
          <w:b/>
          <w:bCs/>
          <w:color w:val="000000"/>
          <w:sz w:val="22"/>
        </w:rPr>
        <w:t xml:space="preserve">不可抗力的确认</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21.1.1项补充：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本项所述(1)、(4)目风险应按照合同条款第20条的规定办理保险，以便在风险发生时，能保护发包人和承包人的利益不受到损害。</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21.3 </w:t>
      </w:r>
      <w:r>
        <w:rPr>
          <w:rFonts w:hint="eastAsia" w:ascii="宋体" w:hAnsi="宋体" w:cs="宋体"/>
          <w:b/>
          <w:bCs/>
          <w:color w:val="000000"/>
          <w:sz w:val="22"/>
        </w:rPr>
        <w:t xml:space="preserve">不可抗力后果及其处理</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21.3.1项(1)款补充：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c、由于不可抗力风险和若干其他风险结合而造成的上述损失和损害，在按照本目(a)或(b)(视情况而定)进行处理时，应考虑承包人和发包人双方按比例承担的责任。</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22.1 </w:t>
      </w:r>
      <w:r>
        <w:rPr>
          <w:rFonts w:hint="eastAsia" w:ascii="宋体" w:hAnsi="宋体" w:cs="宋体"/>
          <w:b/>
          <w:bCs/>
          <w:color w:val="000000"/>
          <w:sz w:val="22"/>
        </w:rPr>
        <w:t xml:space="preserve">承包人违约</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22.1.1 承包人违约的情形</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增加22.1.1（11）、（12）目</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增加22.1.1（11）目如下：</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承包人不服从发包人对交叉施工的协调及统一安排。</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增加22.1.1（12）目如下：</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由于承包人原因引起暂时停工，承包人不采取积极补救措施造成工期严重延误。</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22.1.2 当承包人发生第22.1.1项约定的违约情况时，发包人有权向承包人课以违约金，具体约定如下：</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如果发生22.1.1款承包人违约的情况，发包人可视承包人违约的严重程度采取下列措施之一：</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rPr>
          <w:rFonts w:ascii="宋体" w:hAnsi="宋体"/>
          <w:b/>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此外，当承包人发生了下述违约现象之后，发包人可依据下列具体情况扣除承包人的违约金：</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(1) 承包人在监理人规定的截止日前，投标书附表中所列的项目经理、项目总工程师没有按时进场，或进场后，未经批准又离开工地，发包人有权对承包人处以相应违约处罚；其他工地主要人员没有按时进场，或进场后，未经批准又离开工地，发包人有权对承包人处以相应违约处罚。项目经理和其他项目组织机</w:t>
      </w:r>
      <w:r>
        <w:rPr>
          <w:rFonts w:hint="eastAsia" w:ascii="宋体" w:hAnsi="宋体"/>
          <w:b/>
          <w:color w:val="000000"/>
          <w:sz w:val="22"/>
        </w:rPr>
        <w:t xml:space="preserve">构中的人员，每周在项目现场不少于5个工作日，每个工作日在项目现场不少于8小时。承包人在监理人规定的截止日前，承包人必须保证“投标文件”中承诺最低配备人员必须在发包人指定的日期进场，以保证项目管理机构的有效运转。没有按时进场或未经批准离开工地的项目经理，发包人将对承包人按2000元/人•天处以违约金；对未按时进场或未经批准离开工地的项目总工，发包人将对承包人按1000元/人•天处以违约金；对未按时进场或未经批准离开工地的专职安全员及其他主要人员，发包人将对承包人按500元/人•天处以违约金，直至缺员进场为止。</w:t>
      </w:r>
      <w:r>
        <w:rPr>
          <w:rFonts w:ascii="宋体" w:hAnsi="宋体"/>
          <w:b/>
          <w:color w:val="000000"/>
          <w:sz w:val="22"/>
        </w:rPr>
      </w:r>
      <w:r/>
    </w:p>
    <w:p>
      <w:pPr>
        <w:pStyle w:val="748"/>
        <w:ind w:firstLine="442"/>
        <w:spacing w:line="420" w:lineRule="exact"/>
        <w:rPr>
          <w:rFonts w:ascii="宋体" w:hAnsi="宋体"/>
          <w:color w:val="000000"/>
          <w:sz w:val="22"/>
        </w:rPr>
      </w:pPr>
      <w:r>
        <w:rPr>
          <w:rFonts w:hint="eastAsia" w:ascii="宋体" w:hAnsi="宋体"/>
          <w:b/>
          <w:color w:val="000000"/>
          <w:sz w:val="22"/>
        </w:rPr>
        <w:t xml:space="preserve">(2) 项目经理、项目总工原则上不允许更换，承包人不得擅自更换项目经理与项目总工及其他主要人员，如遇特殊情况需要更换的应征得发包人同意。如有更换项目经理、项目总工，发包人有权对承包人处以相应违约处罚。若因上述主要人员不能胜任本职工作、行为不端或玩忽职守的，发包人有权根据工程实施情况主动要求承包人立即更换，并有权进行处罚，对此，承包人不得拒绝。擅自更换项目经理，发包人将对承包人按20000元/人处以违约金；擅自更换项目总工及其他主要人员，发包人将对承包人按5000元/人处以违约金。</w:t>
      </w:r>
      <w:r>
        <w:rPr>
          <w:rFonts w:ascii="宋体" w:hAnsi="宋体"/>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(3) 承包人在监理人规定的截止日前，主要机械及试验、测量设备不能按时进场，每迟到1天，发包人将按照该设备的台班费的三倍扣除违约金，直到设备进场为止。如监理人认为提供的材料、工程设备、施工设备及临时设施不能满足现场施工的需要并且不能保证工程质量时，承包人未按监理人要求继续调遣或租用等，发包人将对承包人按5000元/次处以违约金。</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(4) 在工程实施期间，未经监理人批准，承包人进场的施工机械和材料试验、质检仪器设备撤离现场，发包人将按该设备的重置价值从工程期中支付款中扣除20000元违约金。</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(5) 承包人应对照发包人下达的月度计划，采取有效措施并确保完成，如有延迟，发包人将按每分项工程从承包人的工程计量款中扣除计量款3%的违约金。同时承包人必须落实业主（总监）对某一节点工序提出新的工期要求，并确保到位。延迟工期的，发包人将从承包人的工程计量款中扣除计量款6%的违约金。</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(6) 在施工期间，承包人若违反施工操作及管理程序，一经发包人发现，发包人有权扣除承包人20000元/次的违约金。</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(7) 承包人在施工期间如果在各种报表及检查试验记录中自己作假或诱导监理人作假，一经查实，发包人有权扣除承包人10000元/次的违约金，并将当事人清理出场。</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(8) 承包人应无条件接受上级交通运输主管部门、质量监督部门、发包人监理单位的质量检查或抽查，如发现承包人出现降低施工标准或偷工减料或出现较大质量问题，发包人有权扣除承包人100000元/次的违约金。</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(9)</w:t>
      </w:r>
      <w:r>
        <w:rPr>
          <w:rFonts w:ascii="宋体" w:hAnsi="宋体"/>
          <w:b/>
          <w:color w:val="000000"/>
          <w:sz w:val="22"/>
        </w:rPr>
        <w:t xml:space="preserve"> 工程质量交工验收时本合同项目所含</w:t>
      </w:r>
      <w:r>
        <w:rPr>
          <w:rFonts w:hint="eastAsia" w:ascii="宋体" w:hAnsi="宋体"/>
          <w:b/>
          <w:color w:val="000000"/>
          <w:sz w:val="22"/>
        </w:rPr>
        <w:t xml:space="preserve">分项</w:t>
      </w:r>
      <w:r>
        <w:rPr>
          <w:rFonts w:ascii="宋体" w:hAnsi="宋体"/>
          <w:b/>
          <w:color w:val="000000"/>
          <w:sz w:val="22"/>
        </w:rPr>
        <w:t xml:space="preserve">工程合格率</w:t>
      </w:r>
      <w:r>
        <w:rPr>
          <w:rFonts w:hint="eastAsia" w:ascii="宋体" w:hAnsi="宋体"/>
          <w:b/>
          <w:color w:val="000000"/>
          <w:sz w:val="22"/>
        </w:rPr>
        <w:t xml:space="preserve">应为</w:t>
      </w:r>
      <w:r>
        <w:rPr>
          <w:rFonts w:ascii="宋体" w:hAnsi="宋体"/>
          <w:b/>
          <w:color w:val="000000"/>
          <w:sz w:val="22"/>
        </w:rPr>
        <w:t xml:space="preserve">100%、工程质量等级评定为合格，否则发包人扣除承包人合同价的2%作为违约金（从3%的质量保证金中扣除）。</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(1</w:t>
      </w:r>
      <w:r>
        <w:rPr>
          <w:rFonts w:ascii="宋体" w:hAnsi="宋体"/>
          <w:b/>
          <w:color w:val="000000"/>
          <w:sz w:val="22"/>
        </w:rPr>
        <w:t xml:space="preserve">0</w:t>
      </w:r>
      <w:r>
        <w:rPr>
          <w:rFonts w:hint="eastAsia" w:ascii="宋体" w:hAnsi="宋体"/>
          <w:b/>
          <w:color w:val="000000"/>
          <w:sz w:val="22"/>
        </w:rPr>
        <w:t xml:space="preserve">) 承包人在施工期间未能做好环境保护工作，使得周边环境遭到破坏或污染，经监理人认可后，承包人应当将破坏或污染的周边环境恢复原状，不能恢复原状的应当采取相应的补救措施并自行承担相应的费用，此外，发包人还有权要求承包人支付所造成实际损失的5%的违约金给发包人。</w:t>
      </w:r>
      <w:r>
        <w:rPr>
          <w:rFonts w:ascii="宋体" w:hAnsi="宋体"/>
          <w:b/>
          <w:color w:val="000000"/>
          <w:sz w:val="22"/>
        </w:rPr>
      </w:r>
      <w:r/>
    </w:p>
    <w:p>
      <w:pPr>
        <w:pStyle w:val="748"/>
        <w:ind w:firstLine="442"/>
        <w:spacing w:line="420" w:lineRule="exact"/>
        <w:rPr>
          <w:rFonts w:ascii="宋体" w:hAnsi="宋体"/>
          <w:b/>
          <w:color w:val="000000"/>
          <w:sz w:val="22"/>
        </w:rPr>
      </w:pPr>
      <w:r>
        <w:rPr>
          <w:rFonts w:hint="eastAsia" w:ascii="宋体" w:hAnsi="宋体"/>
          <w:b/>
          <w:color w:val="000000"/>
          <w:sz w:val="22"/>
        </w:rPr>
        <w:t xml:space="preserve">（11）承包人的装备和人员不能满足工程进度和质量要求且在接到整改指令后14天内未能及时整改到位，发包人有权扣除承包人20000元/次的违约金。</w:t>
      </w:r>
      <w:r>
        <w:rPr>
          <w:rFonts w:ascii="宋体" w:hAnsi="宋体"/>
          <w:b/>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22.1.3 承包人违约解除合同</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在本项后增加一自然段如下：</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22.2</w:t>
      </w:r>
      <w:r>
        <w:rPr>
          <w:rFonts w:ascii="宋体" w:hAnsi="宋体" w:eastAsia="Arial" w:cs="Arial"/>
          <w:b/>
          <w:bCs/>
          <w:color w:val="000000"/>
          <w:sz w:val="22"/>
        </w:rPr>
        <w:t xml:space="preserve"> </w:t>
      </w:r>
      <w:r>
        <w:rPr>
          <w:rFonts w:hint="eastAsia" w:ascii="宋体" w:hAnsi="宋体" w:cs="宋体"/>
          <w:b/>
          <w:bCs/>
          <w:color w:val="000000"/>
          <w:sz w:val="22"/>
        </w:rPr>
        <w:t xml:space="preserve">发包人违约</w:t>
      </w:r>
      <w:r>
        <w:rPr>
          <w:rFonts w:ascii="宋体" w:hAnsi="宋体" w:eastAsia="Arial" w:cs="Arial"/>
          <w:b/>
          <w:bCs/>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22.2.2发包人无正当理由不按时返还履约保证金、质量保证金或农民工工资保证金的，发包人应向承包人支付的违约金如下：</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不按时返还履约保证金、质量保证金或农民工工资保证金的：按同期一至三年（含3年）银行贷款利率支付延期支付期间的违约金。</w:t>
      </w:r>
      <w:r>
        <w:rPr>
          <w:rFonts w:ascii="宋体" w:hAnsi="宋体"/>
          <w:color w:val="000000"/>
          <w:sz w:val="22"/>
        </w:rPr>
      </w:r>
      <w:r/>
    </w:p>
    <w:p>
      <w:pPr>
        <w:pStyle w:val="748"/>
        <w:ind w:firstLine="440"/>
        <w:spacing w:line="420" w:lineRule="exact"/>
        <w:rPr>
          <w:rFonts w:ascii="宋体" w:hAnsi="宋体"/>
          <w:color w:val="000000"/>
          <w:sz w:val="22"/>
        </w:rPr>
      </w:pPr>
      <w:r>
        <w:rPr>
          <w:rFonts w:hint="eastAsia" w:ascii="宋体" w:hAnsi="宋体"/>
          <w:color w:val="000000"/>
          <w:sz w:val="22"/>
        </w:rPr>
        <w:t xml:space="preserve">补充2</w:t>
      </w:r>
      <w:r>
        <w:rPr>
          <w:rFonts w:ascii="宋体" w:hAnsi="宋体"/>
          <w:color w:val="000000"/>
          <w:sz w:val="22"/>
        </w:rPr>
        <w:t xml:space="preserve">7</w:t>
      </w:r>
      <w:r>
        <w:rPr>
          <w:rFonts w:hint="eastAsia" w:ascii="宋体" w:hAnsi="宋体"/>
          <w:color w:val="000000"/>
          <w:sz w:val="22"/>
        </w:rPr>
        <w:t xml:space="preserve">款为：</w:t>
      </w:r>
      <w:r>
        <w:rPr>
          <w:rFonts w:ascii="宋体" w:hAnsi="宋体"/>
          <w:color w:val="000000"/>
          <w:sz w:val="22"/>
        </w:rPr>
      </w:r>
      <w:r/>
    </w:p>
    <w:p>
      <w:pPr>
        <w:pStyle w:val="748"/>
        <w:ind w:left="1151" w:hanging="1151"/>
        <w:keepLines/>
        <w:keepNext/>
        <w:spacing w:line="420" w:lineRule="exact"/>
        <w:tabs>
          <w:tab w:val="left" w:pos="1440" w:leader="none"/>
        </w:tabs>
        <w:rPr>
          <w:rFonts w:ascii="宋体" w:hAnsi="宋体" w:eastAsia="Arial" w:cs="Arial"/>
          <w:b/>
          <w:bCs/>
          <w:color w:val="000000"/>
          <w:sz w:val="22"/>
        </w:rPr>
        <w:outlineLvl w:val="5"/>
      </w:pPr>
      <w:r>
        <w:rPr>
          <w:rFonts w:hint="eastAsia" w:ascii="宋体" w:hAnsi="宋体" w:eastAsia="Arial" w:cs="Arial"/>
          <w:b/>
          <w:bCs/>
          <w:color w:val="000000"/>
          <w:sz w:val="22"/>
        </w:rPr>
        <w:t xml:space="preserve">2</w:t>
      </w:r>
      <w:r>
        <w:rPr>
          <w:rFonts w:ascii="宋体" w:hAnsi="宋体" w:eastAsia="Arial" w:cs="Arial"/>
          <w:b/>
          <w:bCs/>
          <w:color w:val="000000"/>
          <w:sz w:val="22"/>
        </w:rPr>
        <w:t xml:space="preserve">7</w:t>
      </w:r>
      <w:r>
        <w:rPr>
          <w:rFonts w:hint="eastAsia" w:ascii="宋体" w:hAnsi="宋体" w:eastAsia="Arial" w:cs="Arial"/>
          <w:b/>
          <w:bCs/>
          <w:color w:val="000000"/>
          <w:sz w:val="22"/>
        </w:rPr>
        <w:t xml:space="preserve">.</w:t>
      </w:r>
      <w:r>
        <w:rPr>
          <w:rFonts w:ascii="宋体" w:hAnsi="宋体" w:eastAsia="Arial" w:cs="Arial"/>
          <w:b/>
          <w:bCs/>
          <w:color w:val="000000"/>
          <w:sz w:val="22"/>
        </w:rPr>
        <w:t xml:space="preserve"> </w:t>
      </w:r>
      <w:r>
        <w:rPr>
          <w:rFonts w:hint="eastAsia" w:ascii="宋体" w:hAnsi="宋体" w:cs="宋体"/>
          <w:b/>
          <w:bCs/>
          <w:color w:val="000000"/>
          <w:sz w:val="22"/>
        </w:rPr>
        <w:t xml:space="preserve">节能、环保要求</w:t>
      </w:r>
      <w:r>
        <w:rPr>
          <w:rFonts w:ascii="宋体" w:hAnsi="宋体" w:eastAsia="Arial" w:cs="Arial"/>
          <w:b/>
          <w:bCs/>
          <w:color w:val="000000"/>
          <w:sz w:val="22"/>
        </w:rPr>
      </w:r>
      <w:r/>
    </w:p>
    <w:p>
      <w:pPr>
        <w:pStyle w:val="748"/>
        <w:ind w:firstLine="440"/>
        <w:spacing w:line="420" w:lineRule="exact"/>
        <w:rPr>
          <w:color w:val="000000"/>
          <w:sz w:val="22"/>
        </w:rPr>
      </w:pPr>
      <w:r>
        <w:rPr>
          <w:rFonts w:hint="eastAsia" w:ascii="宋体" w:hAnsi="宋体"/>
          <w:color w:val="000000"/>
          <w:sz w:val="22"/>
        </w:rPr>
        <w:t xml:space="preserve">27.1承包人在工程实施期间，应按照国家、江苏省及“发包人”相关规定，按照节能、环保的要求进行施工，并制定相应的保障措施。</w:t>
      </w:r>
      <w:r>
        <w:rPr>
          <w:color w:val="000000"/>
          <w:sz w:val="22"/>
        </w:rPr>
      </w:r>
      <w:r/>
    </w:p>
    <w:p>
      <w:pPr>
        <w:pStyle w:val="945"/>
        <w:jc w:val="center"/>
        <w:pageBreakBefore/>
        <w:rPr>
          <w:rFonts w:ascii="宋体" w:hAnsi="宋体"/>
          <w:sz w:val="36"/>
        </w:rPr>
      </w:pPr>
      <w:r/>
      <w:bookmarkStart w:id="247" w:name="_Toc220059496"/>
      <w:r>
        <w:rPr>
          <w:rFonts w:ascii="宋体" w:hAnsi="宋体"/>
          <w:sz w:val="36"/>
          <w:highlight w:val="white"/>
        </w:rPr>
        <w:t xml:space="preserve">第四部分</w:t>
      </w:r>
      <w:r>
        <w:rPr>
          <w:rFonts w:hint="eastAsia" w:ascii="宋体" w:hAnsi="宋体"/>
          <w:sz w:val="36"/>
          <w:highlight w:val="white"/>
        </w:rPr>
        <w:t xml:space="preserve">  采购需求</w:t>
      </w:r>
      <w:bookmarkEnd w:id="247"/>
      <w:r>
        <w:rPr>
          <w:rFonts w:ascii="宋体" w:hAnsi="宋体"/>
          <w:sz w:val="36"/>
        </w:rPr>
      </w:r>
      <w:r/>
    </w:p>
    <w:p>
      <w:pPr>
        <w:pStyle w:val="1016"/>
        <w:spacing w:before="750" w:after="240"/>
      </w:pPr>
      <w:r/>
      <w:bookmarkEnd w:id="184"/>
      <w:r/>
      <w:bookmarkStart w:id="250" w:name="EB69bf498a862145ab928d99fc712e5ed1"/>
      <w:r/>
      <w:bookmarkStart w:id="251" w:name="EB68765fdf434f4d4fafbff0323c811db7"/>
      <w:r>
        <w:rPr>
          <w:rStyle w:val="1011"/>
        </w:rPr>
        <w:t xml:space="preserve">一.项目概况</w:t>
      </w:r>
      <w:r/>
    </w:p>
    <w:p>
      <w:pPr>
        <w:pStyle w:val="1016"/>
        <w:ind w:firstLine="482"/>
        <w:spacing w:before="240" w:after="240" w:line="360" w:lineRule="auto"/>
        <w:rPr>
          <w:rFonts w:hint="eastAsia" w:ascii="宋体" w:hAnsi="宋体" w:eastAsia="宋体" w:cs="宋体"/>
        </w:rPr>
      </w:pPr>
      <w:r>
        <w:rPr>
          <w:rFonts w:hint="eastAsia" w:ascii="宋体" w:hAnsi="宋体" w:eastAsia="宋体" w:cs="宋体"/>
        </w:rPr>
        <w:t xml:space="preserve">吕城镇东部园区和凤路道路改造工程，建设地点位于丹阳市吕城镇，东部园区和凤路西起吕蒙北路，向东延伸与经五路交叉，东止镇东路，全长 0.737km。主要工程内容：原砼路面病害修复后，加铺4cm sup-13+6cm sup-20改性沥青，道路两侧加铺砼侧平石；在道路南侧敷设雨水管线，雨水管径为 DN600～DN800，总长约1000m，雨水排入经五路雨水管网；道路两侧配套设立各类交通标志标识牌，修复施工中破坏的路灯电缆。</w:t>
      </w:r>
      <w:r>
        <w:rPr>
          <w:rFonts w:hint="eastAsia" w:ascii="宋体" w:hAnsi="宋体" w:eastAsia="宋体" w:cs="宋体"/>
        </w:rPr>
      </w:r>
      <w:r/>
    </w:p>
    <w:p>
      <w:pPr>
        <w:pStyle w:val="1016"/>
        <w:ind w:firstLine="482"/>
        <w:spacing w:before="240" w:after="240" w:line="360" w:lineRule="auto"/>
        <w:rPr>
          <w:rFonts w:ascii="宋体" w:hAnsi="宋体" w:eastAsia="宋体" w:cs="宋体"/>
        </w:rPr>
      </w:pPr>
      <w:r>
        <w:rPr>
          <w:rFonts w:ascii="宋体" w:hAnsi="宋体" w:eastAsia="宋体" w:cs="宋体"/>
        </w:rPr>
        <w:t xml:space="preserve">项目所属行业：</w:t>
      </w:r>
      <w:r>
        <w:rPr>
          <w:rFonts w:hint="eastAsia" w:ascii="宋体" w:hAnsi="宋体"/>
          <w:szCs w:val="28"/>
        </w:rPr>
        <w:t xml:space="preserve">建筑业。</w:t>
      </w:r>
      <w:r>
        <w:rPr>
          <w:rFonts w:ascii="宋体" w:hAnsi="宋体" w:eastAsia="宋体" w:cs="宋体"/>
        </w:rPr>
        <w:t xml:space="preserve"> </w:t>
      </w:r>
      <w:r>
        <w:rPr>
          <w:rFonts w:ascii="宋体" w:hAnsi="宋体" w:eastAsia="宋体" w:cs="宋体"/>
        </w:rPr>
      </w:r>
      <w:r/>
    </w:p>
    <w:p>
      <w:pPr>
        <w:pStyle w:val="1016"/>
        <w:spacing w:before="240" w:after="240"/>
      </w:pPr>
      <w:r>
        <w:rPr>
          <w:rStyle w:val="1011"/>
        </w:rPr>
        <w:t xml:space="preserve">二.采购标的汇总表</w:t>
      </w:r>
      <w:r/>
    </w:p>
    <w:p>
      <w:pPr>
        <w:pStyle w:val="1016"/>
        <w:ind w:firstLine="482"/>
        <w:spacing w:before="240" w:after="240"/>
        <w:rPr>
          <w:rFonts w:eastAsia="宋体"/>
          <w:b/>
        </w:rPr>
      </w:pPr>
      <w:r/>
      <w:bookmarkStart w:id="252" w:name="OLE_LINK172"/>
      <w:r/>
      <w:bookmarkStart w:id="253" w:name="OLE_LINK173"/>
      <w:r>
        <w:rPr>
          <w:rFonts w:hint="eastAsia" w:ascii="宋体" w:hAnsi="宋体" w:eastAsia="宋体" w:cs="宋体"/>
          <w:b/>
        </w:rPr>
        <w:t xml:space="preserve">工程类标的：</w:t>
      </w:r>
      <w:r>
        <w:rPr>
          <w:rFonts w:eastAsia="宋体"/>
          <w:b/>
        </w:rPr>
      </w:r>
      <w:r/>
    </w:p>
    <w:tbl>
      <w:tblPr>
        <w:tblW w:w="4870"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2033"/>
        <w:gridCol w:w="851"/>
        <w:gridCol w:w="851"/>
        <w:gridCol w:w="4121"/>
        <w:gridCol w:w="958"/>
      </w:tblGrid>
      <w:tr>
        <w:trPr/>
        <w:tc>
          <w:tcPr>
            <w:tcMar>
              <w:left w:w="108" w:type="dxa"/>
              <w:top w:w="0" w:type="dxa"/>
              <w:right w:w="108" w:type="dxa"/>
              <w:bottom w:w="0" w:type="dxa"/>
            </w:tcMar>
            <w:tcW w:w="278" w:type="dxa"/>
            <w:vAlign w:val="center"/>
            <w:textDirection w:val="lrTb"/>
            <w:noWrap w:val="false"/>
          </w:tcPr>
          <w:p>
            <w:pPr>
              <w:pStyle w:val="1012"/>
              <w:jc w:val="center"/>
              <w:rPr>
                <w:rFonts w:ascii="宋体" w:hAnsi="宋体" w:eastAsia="宋体" w:cs="宋体"/>
                <w:b/>
                <w:bCs/>
                <w:color w:val="000000"/>
              </w:rPr>
            </w:pPr>
            <w:r/>
            <w:bookmarkEnd w:id="252"/>
            <w:r/>
            <w:bookmarkEnd w:id="253"/>
            <w:r>
              <w:rPr>
                <w:rFonts w:ascii="宋体" w:hAnsi="宋体" w:eastAsia="宋体" w:cs="宋体"/>
                <w:b/>
                <w:bCs/>
                <w:color w:val="000000"/>
              </w:rPr>
              <w:t xml:space="preserve">序号</w:t>
            </w:r>
            <w:r>
              <w:rPr>
                <w:rFonts w:ascii="宋体" w:hAnsi="宋体" w:eastAsia="宋体" w:cs="宋体"/>
                <w:b/>
                <w:bCs/>
                <w:color w:val="000000"/>
              </w:rPr>
            </w:r>
            <w:r/>
          </w:p>
        </w:tc>
        <w:tc>
          <w:tcPr>
            <w:tcMar>
              <w:left w:w="108" w:type="dxa"/>
              <w:top w:w="0" w:type="dxa"/>
              <w:right w:w="108" w:type="dxa"/>
              <w:bottom w:w="0" w:type="dxa"/>
            </w:tcMar>
            <w:tcW w:w="1089" w:type="dxa"/>
            <w:vAlign w:val="center"/>
            <w:textDirection w:val="lrTb"/>
            <w:noWrap w:val="false"/>
          </w:tcPr>
          <w:p>
            <w:pPr>
              <w:pStyle w:val="1012"/>
              <w:jc w:val="center"/>
              <w:spacing w:line="360" w:lineRule="auto"/>
              <w:rPr>
                <w:rFonts w:ascii="宋体" w:hAnsi="宋体" w:eastAsia="宋体" w:cs="宋体"/>
                <w:b/>
                <w:bCs/>
                <w:color w:val="000000"/>
              </w:rPr>
            </w:pPr>
            <w:r>
              <w:rPr>
                <w:rFonts w:ascii="宋体" w:hAnsi="宋体" w:eastAsia="宋体" w:cs="宋体"/>
                <w:b/>
                <w:bCs/>
                <w:color w:val="000000"/>
              </w:rPr>
              <w:t xml:space="preserve">标的名称</w:t>
            </w:r>
            <w:r>
              <w:rPr>
                <w:rFonts w:ascii="宋体" w:hAnsi="宋体" w:eastAsia="宋体" w:cs="宋体"/>
                <w:b/>
                <w:bCs/>
                <w:color w:val="000000"/>
              </w:rPr>
            </w:r>
            <w:r/>
          </w:p>
        </w:tc>
        <w:tc>
          <w:tcPr>
            <w:tcMar>
              <w:left w:w="108" w:type="dxa"/>
              <w:top w:w="0" w:type="dxa"/>
              <w:right w:w="108" w:type="dxa"/>
              <w:bottom w:w="0" w:type="dxa"/>
            </w:tcMar>
            <w:tcW w:w="456" w:type="dxa"/>
            <w:vAlign w:val="center"/>
            <w:textDirection w:val="lrTb"/>
            <w:noWrap w:val="false"/>
          </w:tcPr>
          <w:p>
            <w:pPr>
              <w:pStyle w:val="1012"/>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rPr>
                <w:rFonts w:ascii="宋体" w:hAnsi="宋体" w:eastAsia="宋体" w:cs="宋体"/>
                <w:b/>
                <w:bCs/>
                <w:color w:val="000000"/>
              </w:rPr>
            </w:r>
            <w:r/>
          </w:p>
        </w:tc>
        <w:tc>
          <w:tcPr>
            <w:tcMar>
              <w:left w:w="108" w:type="dxa"/>
              <w:top w:w="0" w:type="dxa"/>
              <w:right w:w="108" w:type="dxa"/>
              <w:bottom w:w="0" w:type="dxa"/>
            </w:tcMar>
            <w:tcW w:w="456" w:type="dxa"/>
            <w:vAlign w:val="center"/>
            <w:textDirection w:val="lrTb"/>
            <w:noWrap w:val="false"/>
          </w:tcPr>
          <w:p>
            <w:pPr>
              <w:pStyle w:val="1012"/>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rPr>
                <w:rFonts w:ascii="宋体" w:hAnsi="宋体" w:eastAsia="宋体" w:cs="宋体"/>
                <w:b/>
                <w:bCs/>
                <w:color w:val="000000"/>
              </w:rPr>
            </w:r>
            <w:r/>
          </w:p>
        </w:tc>
        <w:tc>
          <w:tcPr>
            <w:tcMar>
              <w:left w:w="108" w:type="dxa"/>
              <w:top w:w="0" w:type="dxa"/>
              <w:right w:w="108" w:type="dxa"/>
              <w:bottom w:w="0" w:type="dxa"/>
            </w:tcMar>
            <w:tcW w:w="2208" w:type="dxa"/>
            <w:vAlign w:val="center"/>
            <w:textDirection w:val="lrTb"/>
            <w:noWrap w:val="false"/>
          </w:tcPr>
          <w:p>
            <w:pPr>
              <w:pStyle w:val="1012"/>
              <w:jc w:val="center"/>
              <w:spacing w:line="360" w:lineRule="auto"/>
              <w:rPr>
                <w:rFonts w:ascii="宋体" w:hAnsi="宋体" w:eastAsia="宋体" w:cs="宋体"/>
                <w:b/>
                <w:bCs/>
                <w:color w:val="000000"/>
              </w:rPr>
            </w:pPr>
            <w:r>
              <w:rPr>
                <w:rFonts w:ascii="宋体" w:hAnsi="宋体" w:eastAsia="宋体" w:cs="宋体"/>
                <w:b/>
                <w:bCs/>
                <w:color w:val="000000"/>
              </w:rPr>
              <w:t xml:space="preserve">服务要求简述</w:t>
            </w:r>
            <w:r>
              <w:rPr>
                <w:rFonts w:ascii="宋体" w:hAnsi="宋体" w:eastAsia="宋体" w:cs="宋体"/>
                <w:b/>
                <w:bCs/>
                <w:color w:val="000000"/>
              </w:rPr>
            </w:r>
            <w:r/>
          </w:p>
        </w:tc>
        <w:tc>
          <w:tcPr>
            <w:tcMar>
              <w:left w:w="108" w:type="dxa"/>
              <w:top w:w="0" w:type="dxa"/>
              <w:right w:w="108" w:type="dxa"/>
              <w:bottom w:w="0" w:type="dxa"/>
            </w:tcMar>
            <w:tcW w:w="513" w:type="dxa"/>
            <w:vAlign w:val="center"/>
            <w:textDirection w:val="lrTb"/>
            <w:noWrap w:val="false"/>
          </w:tcPr>
          <w:p>
            <w:pPr>
              <w:pStyle w:val="1012"/>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rPr>
                <w:rFonts w:ascii="宋体" w:hAnsi="宋体" w:eastAsia="宋体" w:cs="宋体"/>
                <w:b/>
                <w:bCs/>
                <w:color w:val="000000"/>
              </w:rPr>
            </w:r>
            <w:r/>
          </w:p>
        </w:tc>
      </w:tr>
      <w:tr>
        <w:trPr/>
        <w:tc>
          <w:tcPr>
            <w:tcMar>
              <w:left w:w="108" w:type="dxa"/>
              <w:top w:w="0" w:type="dxa"/>
              <w:right w:w="108" w:type="dxa"/>
              <w:bottom w:w="0" w:type="dxa"/>
            </w:tcMar>
            <w:tcW w:w="278" w:type="dxa"/>
            <w:vAlign w:val="center"/>
            <w:textDirection w:val="lrTb"/>
            <w:noWrap w:val="false"/>
          </w:tcPr>
          <w:p>
            <w:pPr>
              <w:pStyle w:val="1012"/>
              <w:jc w:val="center"/>
              <w:spacing w:line="192" w:lineRule="auto"/>
              <w:rPr>
                <w:rFonts w:ascii="宋体" w:hAnsi="宋体" w:eastAsia="宋体" w:cs="宋体"/>
              </w:rPr>
            </w:pPr>
            <w:r>
              <w:rPr>
                <w:rFonts w:ascii="宋体" w:hAnsi="宋体" w:eastAsia="宋体" w:cs="宋体"/>
              </w:rPr>
              <w:t xml:space="preserve">1</w:t>
            </w:r>
            <w:r>
              <w:rPr>
                <w:rFonts w:ascii="宋体" w:hAnsi="宋体" w:eastAsia="宋体" w:cs="宋体"/>
              </w:rPr>
            </w:r>
            <w:r/>
          </w:p>
        </w:tc>
        <w:tc>
          <w:tcPr>
            <w:tcMar>
              <w:left w:w="108" w:type="dxa"/>
              <w:top w:w="0" w:type="dxa"/>
              <w:right w:w="108" w:type="dxa"/>
              <w:bottom w:w="0" w:type="dxa"/>
            </w:tcMar>
            <w:tcW w:w="1089" w:type="dxa"/>
            <w:vAlign w:val="center"/>
            <w:textDirection w:val="lrTb"/>
            <w:noWrap w:val="false"/>
          </w:tcPr>
          <w:p>
            <w:pPr>
              <w:pStyle w:val="1012"/>
              <w:spacing w:line="360" w:lineRule="auto"/>
              <w:rPr>
                <w:rFonts w:ascii="宋体" w:hAnsi="宋体" w:eastAsia="宋体" w:cs="宋体"/>
              </w:rPr>
            </w:pPr>
            <w:r>
              <w:rPr>
                <w:rFonts w:hint="eastAsia" w:ascii="宋体" w:hAnsi="宋体" w:eastAsia="宋体" w:cs="宋体"/>
              </w:rPr>
              <w:t xml:space="preserve">吕城镇东部园区和凤路道路改造工程</w:t>
            </w:r>
            <w:r>
              <w:rPr>
                <w:rFonts w:ascii="宋体" w:hAnsi="宋体" w:eastAsia="宋体" w:cs="宋体"/>
              </w:rPr>
            </w:r>
            <w:r/>
          </w:p>
        </w:tc>
        <w:tc>
          <w:tcPr>
            <w:tcMar>
              <w:left w:w="108" w:type="dxa"/>
              <w:top w:w="0" w:type="dxa"/>
              <w:right w:w="108" w:type="dxa"/>
              <w:bottom w:w="0" w:type="dxa"/>
            </w:tcMar>
            <w:tcW w:w="456" w:type="dxa"/>
            <w:vAlign w:val="center"/>
            <w:textDirection w:val="lrTb"/>
            <w:noWrap w:val="false"/>
          </w:tcPr>
          <w:p>
            <w:pPr>
              <w:pStyle w:val="1012"/>
              <w:jc w:val="center"/>
              <w:spacing w:line="360" w:lineRule="auto"/>
              <w:rPr>
                <w:rFonts w:ascii="宋体" w:hAnsi="宋体" w:eastAsia="宋体" w:cs="宋体"/>
              </w:rPr>
            </w:pPr>
            <w:r>
              <w:rPr>
                <w:rFonts w:ascii="宋体" w:hAnsi="宋体" w:eastAsia="宋体" w:cs="宋体"/>
              </w:rPr>
              <w:t xml:space="preserve">项</w:t>
            </w:r>
            <w:r>
              <w:rPr>
                <w:rFonts w:ascii="宋体" w:hAnsi="宋体" w:eastAsia="宋体" w:cs="宋体"/>
              </w:rPr>
            </w:r>
            <w:r/>
          </w:p>
        </w:tc>
        <w:tc>
          <w:tcPr>
            <w:tcMar>
              <w:left w:w="108" w:type="dxa"/>
              <w:top w:w="0" w:type="dxa"/>
              <w:right w:w="108" w:type="dxa"/>
              <w:bottom w:w="0" w:type="dxa"/>
            </w:tcMar>
            <w:tcW w:w="456" w:type="dxa"/>
            <w:vAlign w:val="center"/>
            <w:textDirection w:val="lrTb"/>
            <w:noWrap w:val="false"/>
          </w:tcPr>
          <w:p>
            <w:pPr>
              <w:pStyle w:val="1012"/>
              <w:ind w:right="240"/>
              <w:jc w:val="right"/>
              <w:spacing w:line="360" w:lineRule="auto"/>
              <w:rPr>
                <w:rFonts w:ascii="宋体" w:hAnsi="宋体" w:eastAsia="宋体" w:cs="宋体"/>
              </w:rPr>
            </w:pPr>
            <w:r>
              <w:rPr>
                <w:rFonts w:ascii="宋体" w:hAnsi="宋体" w:eastAsia="宋体" w:cs="宋体"/>
              </w:rPr>
              <w:t xml:space="preserve">1.0</w:t>
            </w:r>
            <w:r>
              <w:rPr>
                <w:rFonts w:ascii="宋体" w:hAnsi="宋体" w:eastAsia="宋体" w:cs="宋体"/>
              </w:rPr>
            </w:r>
            <w:r/>
          </w:p>
        </w:tc>
        <w:tc>
          <w:tcPr>
            <w:tcMar>
              <w:left w:w="108" w:type="dxa"/>
              <w:top w:w="0" w:type="dxa"/>
              <w:right w:w="108" w:type="dxa"/>
              <w:bottom w:w="0" w:type="dxa"/>
            </w:tcMar>
            <w:tcW w:w="2208" w:type="dxa"/>
            <w:vAlign w:val="center"/>
            <w:textDirection w:val="lrTb"/>
            <w:noWrap w:val="false"/>
          </w:tcPr>
          <w:p>
            <w:pPr>
              <w:pStyle w:val="1012"/>
              <w:spacing w:line="360" w:lineRule="auto"/>
              <w:rPr>
                <w:rFonts w:ascii="宋体" w:hAnsi="宋体" w:eastAsia="宋体" w:cs="宋体"/>
              </w:rPr>
            </w:pPr>
            <w:r>
              <w:rPr>
                <w:rFonts w:hint="eastAsia" w:ascii="宋体" w:hAnsi="宋体" w:eastAsia="宋体" w:cs="宋体"/>
              </w:rPr>
              <w:t xml:space="preserve">详见采购需求</w:t>
            </w:r>
            <w:bookmarkStart w:id="254" w:name="OLE_LINK44"/>
            <w:r>
              <w:rPr>
                <w:rFonts w:hint="eastAsia" w:ascii="宋体" w:hAnsi="宋体" w:eastAsia="宋体" w:cs="宋体"/>
              </w:rPr>
              <w:t xml:space="preserve">、设计图纸及工程量清单</w:t>
            </w:r>
            <w:bookmarkEnd w:id="254"/>
            <w:r>
              <w:rPr>
                <w:rFonts w:ascii="宋体" w:hAnsi="宋体" w:eastAsia="宋体" w:cs="宋体"/>
              </w:rPr>
            </w:r>
            <w:r/>
          </w:p>
        </w:tc>
        <w:tc>
          <w:tcPr>
            <w:tcMar>
              <w:left w:w="108" w:type="dxa"/>
              <w:top w:w="0" w:type="dxa"/>
              <w:right w:w="108" w:type="dxa"/>
              <w:bottom w:w="0" w:type="dxa"/>
            </w:tcMar>
            <w:tcW w:w="513" w:type="dxa"/>
            <w:vAlign w:val="center"/>
            <w:textDirection w:val="lrTb"/>
            <w:noWrap w:val="false"/>
          </w:tcPr>
          <w:p>
            <w:pPr>
              <w:pStyle w:val="1012"/>
              <w:spacing w:line="360" w:lineRule="auto"/>
              <w:rPr>
                <w:rFonts w:ascii="宋体" w:hAnsi="宋体" w:eastAsia="宋体" w:cs="宋体"/>
              </w:rPr>
            </w:pPr>
            <w:r>
              <w:rPr>
                <w:rFonts w:ascii="宋体" w:hAnsi="宋体" w:eastAsia="宋体" w:cs="宋体"/>
              </w:rPr>
            </w:r>
            <w:r/>
          </w:p>
        </w:tc>
      </w:tr>
    </w:tbl>
    <w:p>
      <w:pPr>
        <w:pStyle w:val="1016"/>
        <w:spacing w:before="240" w:after="240"/>
        <w:rPr>
          <w:rFonts w:eastAsia="宋体"/>
          <w:vanish/>
        </w:rPr>
      </w:pPr>
      <w:r>
        <w:rPr>
          <w:rFonts w:eastAsia="宋体"/>
          <w:vanish/>
        </w:rPr>
      </w:r>
      <w:r/>
    </w:p>
    <w:p>
      <w:pPr>
        <w:pStyle w:val="1012"/>
        <w:spacing w:before="240" w:after="240"/>
        <w:rPr>
          <w:rStyle w:val="1011"/>
        </w:rPr>
      </w:pPr>
      <w:r>
        <w:rPr>
          <w:rStyle w:val="1011"/>
        </w:rPr>
        <w:t xml:space="preserve">三.</w:t>
      </w:r>
      <w:bookmarkStart w:id="255" w:name="_Hlk163494053"/>
      <w:r>
        <w:rPr>
          <w:rStyle w:val="1011"/>
        </w:rPr>
        <w:t xml:space="preserve">项目要求</w:t>
      </w:r>
      <w:r>
        <w:rPr>
          <w:rStyle w:val="1011"/>
        </w:rPr>
      </w:r>
      <w:r/>
    </w:p>
    <w:p>
      <w:pPr>
        <w:pStyle w:val="748"/>
        <w:jc w:val="left"/>
        <w:spacing w:before="181" w:after="181"/>
        <w:widowControl/>
        <w:rPr>
          <w:rFonts w:ascii="宋体" w:hAnsi="宋体" w:cs="宋体"/>
          <w:b/>
          <w:bCs/>
          <w:sz w:val="24"/>
          <w:szCs w:val="24"/>
        </w:rPr>
      </w:pPr>
      <w:r>
        <w:rPr>
          <w:rFonts w:ascii="宋体" w:hAnsi="宋体" w:cs="宋体"/>
          <w:b/>
          <w:bCs/>
          <w:sz w:val="24"/>
          <w:szCs w:val="24"/>
        </w:rPr>
        <w:t xml:space="preserve">（一）</w:t>
      </w:r>
      <w:r>
        <w:rPr>
          <w:rFonts w:hint="eastAsia" w:ascii="宋体" w:hAnsi="宋体" w:cs="宋体"/>
          <w:b/>
          <w:bCs/>
          <w:sz w:val="24"/>
          <w:szCs w:val="24"/>
        </w:rPr>
        <w:t xml:space="preserve">技术要求</w:t>
      </w:r>
      <w:r>
        <w:rPr>
          <w:rFonts w:ascii="宋体" w:hAnsi="宋体" w:cs="宋体"/>
          <w:b/>
          <w:bCs/>
          <w:sz w:val="24"/>
          <w:szCs w:val="24"/>
        </w:rPr>
      </w:r>
      <w:r/>
    </w:p>
    <w:p>
      <w:pPr>
        <w:pStyle w:val="748"/>
        <w:ind w:left="440"/>
        <w:jc w:val="left"/>
        <w:spacing w:line="360" w:lineRule="auto"/>
        <w:widowControl/>
        <w:rPr>
          <w:rFonts w:ascii="宋体" w:hAnsi="宋体" w:cs="宋体"/>
          <w:color w:val="000000"/>
          <w:sz w:val="22"/>
        </w:rPr>
      </w:pPr>
      <w:r>
        <w:rPr>
          <w:rFonts w:ascii="宋体" w:hAnsi="宋体" w:cs="宋体"/>
          <w:color w:val="000000"/>
          <w:sz w:val="22"/>
        </w:rPr>
        <w:t xml:space="preserve">本项目</w:t>
      </w:r>
      <w:r>
        <w:rPr>
          <w:rFonts w:hint="eastAsia" w:ascii="宋体" w:hAnsi="宋体" w:cs="宋体"/>
          <w:color w:val="000000"/>
          <w:sz w:val="22"/>
        </w:rPr>
        <w:t xml:space="preserve">的施工</w:t>
      </w:r>
      <w:r>
        <w:rPr>
          <w:rFonts w:ascii="宋体" w:hAnsi="宋体" w:cs="宋体"/>
          <w:color w:val="000000"/>
          <w:sz w:val="22"/>
        </w:rPr>
        <w:t xml:space="preserve">应符合下列规范与标准（但不限于）：</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ascii="宋体" w:hAnsi="宋体" w:cs="宋体"/>
          <w:color w:val="000000"/>
          <w:sz w:val="22"/>
        </w:rPr>
        <w:t xml:space="preserve">（1）《公路工程技术标准》(JTG BO1-2014)；</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ascii="宋体" w:hAnsi="宋体" w:cs="宋体"/>
          <w:color w:val="000000"/>
          <w:sz w:val="22"/>
        </w:rPr>
        <w:t xml:space="preserve">（2）《公路路线设计规范》(JTG D20-2017)；</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ascii="宋体" w:hAnsi="宋体" w:cs="宋体"/>
          <w:color w:val="000000"/>
          <w:sz w:val="22"/>
        </w:rPr>
        <w:t xml:space="preserve">（3）《公路沥青路面设计规范》(JTG D50-2017)；</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ascii="宋体" w:hAnsi="宋体" w:cs="宋体"/>
          <w:color w:val="000000"/>
          <w:sz w:val="22"/>
        </w:rPr>
        <w:t xml:space="preserve">（4）《公路水泥混凝土路面养护技术规范》(JTJ073.1-2001)；</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ascii="宋体" w:hAnsi="宋体" w:cs="宋体"/>
          <w:color w:val="000000"/>
          <w:sz w:val="22"/>
        </w:rPr>
        <w:t xml:space="preserve">（5）《城市道路工程设计规范》(CJJ37-2012)（2016年版）；</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ascii="宋体" w:hAnsi="宋体" w:cs="宋体"/>
          <w:color w:val="000000"/>
          <w:sz w:val="22"/>
        </w:rPr>
        <w:t xml:space="preserve">（6）《城市道路路线设计规范》（CJJ 193-2012）； </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）《城市道路交叉口设计规程》（</w:t>
      </w:r>
      <w:r>
        <w:rPr>
          <w:rFonts w:ascii="宋体" w:hAnsi="宋体" w:cs="宋体"/>
          <w:color w:val="000000"/>
          <w:sz w:val="22"/>
        </w:rPr>
        <w:t xml:space="preserve">CJJ152-2010</w:t>
      </w:r>
      <w:r>
        <w:rPr>
          <w:rFonts w:hint="eastAsia" w:ascii="宋体" w:hAnsi="宋体" w:cs="宋体"/>
          <w:color w:val="000000"/>
          <w:sz w:val="22"/>
        </w:rPr>
        <w:t xml:space="preserve">）； </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8</w:t>
      </w:r>
      <w:r>
        <w:rPr>
          <w:rFonts w:hint="eastAsia" w:ascii="宋体" w:hAnsi="宋体" w:cs="宋体"/>
          <w:color w:val="000000"/>
          <w:sz w:val="22"/>
        </w:rPr>
        <w:t xml:space="preserve">）《城镇道路路面设计规范》（</w:t>
      </w:r>
      <w:r>
        <w:rPr>
          <w:rFonts w:ascii="宋体" w:hAnsi="宋体" w:cs="宋体"/>
          <w:color w:val="000000"/>
          <w:sz w:val="22"/>
        </w:rPr>
        <w:t xml:space="preserve">CJJ169-2012</w:t>
      </w:r>
      <w:r>
        <w:rPr>
          <w:rFonts w:hint="eastAsia" w:ascii="宋体" w:hAnsi="宋体" w:cs="宋体"/>
          <w:color w:val="000000"/>
          <w:sz w:val="22"/>
        </w:rPr>
        <w:t xml:space="preserve">）； </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9</w:t>
      </w:r>
      <w:r>
        <w:rPr>
          <w:rFonts w:hint="eastAsia" w:ascii="宋体" w:hAnsi="宋体" w:cs="宋体"/>
          <w:color w:val="000000"/>
          <w:sz w:val="22"/>
        </w:rPr>
        <w:t xml:space="preserve">）《城镇道路工程施工与质量验收规范》（</w:t>
      </w:r>
      <w:r>
        <w:rPr>
          <w:rFonts w:ascii="宋体" w:hAnsi="宋体" w:cs="宋体"/>
          <w:color w:val="000000"/>
          <w:sz w:val="22"/>
        </w:rPr>
        <w:t xml:space="preserve">CJJ1-2008</w:t>
      </w:r>
      <w:r>
        <w:rPr>
          <w:rFonts w:hint="eastAsia" w:ascii="宋体" w:hAnsi="宋体" w:cs="宋体"/>
          <w:color w:val="000000"/>
          <w:sz w:val="22"/>
        </w:rPr>
        <w:t xml:space="preserve">）； </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10</w:t>
      </w:r>
      <w:r>
        <w:rPr>
          <w:rFonts w:hint="eastAsia" w:ascii="宋体" w:hAnsi="宋体" w:cs="宋体"/>
          <w:color w:val="000000"/>
          <w:sz w:val="22"/>
        </w:rPr>
        <w:t xml:space="preserve">）《公路工程质量检验评定标准第一册土建工程》</w:t>
      </w:r>
      <w:r>
        <w:rPr>
          <w:rFonts w:ascii="宋体" w:hAnsi="宋体" w:cs="宋体"/>
          <w:color w:val="000000"/>
          <w:sz w:val="22"/>
        </w:rPr>
        <w:t xml:space="preserve">(JTGF801-2017)</w:t>
      </w:r>
      <w:r>
        <w:rPr>
          <w:rFonts w:hint="eastAsia" w:ascii="宋体" w:hAnsi="宋体" w:cs="宋体"/>
          <w:color w:val="000000"/>
          <w:sz w:val="22"/>
        </w:rPr>
        <w:t xml:space="preserve">；</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11</w:t>
      </w:r>
      <w:r>
        <w:rPr>
          <w:rFonts w:hint="eastAsia" w:ascii="宋体" w:hAnsi="宋体" w:cs="宋体"/>
          <w:color w:val="000000"/>
          <w:sz w:val="22"/>
        </w:rPr>
        <w:t xml:space="preserve">）《道路交通标志和标线》</w:t>
      </w:r>
      <w:r>
        <w:rPr>
          <w:rFonts w:ascii="宋体" w:hAnsi="宋体" w:cs="宋体"/>
          <w:color w:val="000000"/>
          <w:sz w:val="22"/>
        </w:rPr>
        <w:t xml:space="preserve">(GB5768-2009)</w:t>
      </w:r>
      <w:r>
        <w:rPr>
          <w:rFonts w:hint="eastAsia" w:ascii="宋体" w:hAnsi="宋体" w:cs="宋体"/>
          <w:color w:val="000000"/>
          <w:sz w:val="22"/>
        </w:rPr>
        <w:t xml:space="preserve">； </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12</w:t>
      </w:r>
      <w:r>
        <w:rPr>
          <w:rFonts w:hint="eastAsia" w:ascii="宋体" w:hAnsi="宋体" w:cs="宋体"/>
          <w:color w:val="000000"/>
          <w:sz w:val="22"/>
        </w:rPr>
        <w:t xml:space="preserve">）《城市道路交通设施设计规范》</w:t>
      </w:r>
      <w:r>
        <w:rPr>
          <w:rFonts w:ascii="宋体" w:hAnsi="宋体" w:cs="宋体"/>
          <w:color w:val="000000"/>
          <w:sz w:val="22"/>
        </w:rPr>
        <w:t xml:space="preserve">(GB50688-2011)</w:t>
      </w:r>
      <w:r>
        <w:rPr>
          <w:rFonts w:hint="eastAsia" w:ascii="宋体" w:hAnsi="宋体" w:cs="宋体"/>
          <w:color w:val="000000"/>
          <w:sz w:val="22"/>
        </w:rPr>
        <w:t xml:space="preserve">； </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13</w:t>
      </w:r>
      <w:r>
        <w:rPr>
          <w:rFonts w:hint="eastAsia" w:ascii="宋体" w:hAnsi="宋体" w:cs="宋体"/>
          <w:color w:val="000000"/>
          <w:sz w:val="22"/>
        </w:rPr>
        <w:t xml:space="preserve">）《城市道路交通标志和标线设计规范》</w:t>
      </w:r>
      <w:r>
        <w:rPr>
          <w:rFonts w:ascii="宋体" w:hAnsi="宋体" w:cs="宋体"/>
          <w:color w:val="000000"/>
          <w:sz w:val="22"/>
        </w:rPr>
        <w:t xml:space="preserve">(GB 51038-2015)</w:t>
      </w:r>
      <w:r>
        <w:rPr>
          <w:rFonts w:hint="eastAsia" w:ascii="宋体" w:hAnsi="宋体" w:cs="宋体"/>
          <w:color w:val="000000"/>
          <w:sz w:val="22"/>
        </w:rPr>
        <w:t xml:space="preserve">； </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14</w:t>
      </w:r>
      <w:r>
        <w:rPr>
          <w:rFonts w:hint="eastAsia" w:ascii="宋体" w:hAnsi="宋体" w:cs="宋体"/>
          <w:color w:val="000000"/>
          <w:sz w:val="22"/>
        </w:rPr>
        <w:t xml:space="preserve">）《公路土工合成材料应用技术规范》</w:t>
      </w:r>
      <w:r>
        <w:rPr>
          <w:rFonts w:ascii="宋体" w:hAnsi="宋体" w:cs="宋体"/>
          <w:color w:val="000000"/>
          <w:sz w:val="22"/>
        </w:rPr>
        <w:t xml:space="preserve">(JTG/T D32-2012)</w:t>
      </w:r>
      <w:r>
        <w:rPr>
          <w:rFonts w:hint="eastAsia" w:ascii="宋体" w:hAnsi="宋体" w:cs="宋体"/>
          <w:color w:val="000000"/>
          <w:sz w:val="22"/>
        </w:rPr>
        <w:t xml:space="preserve">； </w:t>
      </w:r>
      <w:r>
        <w:rPr>
          <w:rFonts w:ascii="宋体" w:hAnsi="宋体" w:cs="宋体"/>
          <w:color w:val="000000"/>
          <w:sz w:val="22"/>
        </w:rPr>
      </w:r>
      <w:r/>
    </w:p>
    <w:p>
      <w:pPr>
        <w:pStyle w:val="748"/>
        <w:ind w:left="440"/>
        <w:jc w:val="left"/>
        <w:spacing w:line="360" w:lineRule="auto"/>
        <w:widowControl/>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15</w:t>
      </w:r>
      <w:r>
        <w:rPr>
          <w:rFonts w:hint="eastAsia" w:ascii="宋体" w:hAnsi="宋体" w:cs="宋体"/>
          <w:color w:val="000000"/>
          <w:sz w:val="22"/>
        </w:rPr>
        <w:t xml:space="preserve">）《公路沥青路面施工技术规范》</w:t>
      </w:r>
      <w:r>
        <w:rPr>
          <w:rFonts w:ascii="宋体" w:hAnsi="宋体" w:cs="宋体"/>
          <w:color w:val="000000"/>
          <w:sz w:val="22"/>
        </w:rPr>
        <w:t xml:space="preserve">(JTG F40-2004)</w:t>
      </w:r>
      <w:r>
        <w:rPr>
          <w:rFonts w:hint="eastAsia" w:ascii="宋体" w:hAnsi="宋体" w:cs="宋体"/>
          <w:color w:val="000000"/>
          <w:sz w:val="22"/>
        </w:rPr>
        <w:t xml:space="preserve">； </w:t>
      </w:r>
      <w:r>
        <w:rPr>
          <w:rFonts w:ascii="宋体" w:hAnsi="宋体" w:cs="宋体"/>
          <w:color w:val="000000"/>
          <w:sz w:val="22"/>
        </w:rPr>
      </w:r>
      <w:r/>
    </w:p>
    <w:p>
      <w:pPr>
        <w:pStyle w:val="748"/>
        <w:ind w:left="440"/>
        <w:jc w:val="left"/>
        <w:spacing w:line="360" w:lineRule="auto"/>
        <w:widowControl/>
        <w:rPr>
          <w:rFonts w:hint="eastAsia" w:ascii="宋体" w:hAnsi="宋体" w:cs="宋体"/>
          <w:sz w:val="22"/>
        </w:rPr>
      </w:pPr>
      <w:r>
        <w:rPr>
          <w:rFonts w:hint="eastAsia" w:ascii="宋体" w:hAnsi="宋体" w:cs="宋体"/>
          <w:color w:val="000000"/>
          <w:sz w:val="22"/>
        </w:rPr>
        <w:t xml:space="preserve">（</w:t>
      </w:r>
      <w:r>
        <w:rPr>
          <w:rFonts w:ascii="宋体" w:hAnsi="宋体" w:cs="宋体"/>
          <w:color w:val="000000"/>
          <w:sz w:val="22"/>
        </w:rPr>
        <w:t xml:space="preserve">16</w:t>
      </w:r>
      <w:r>
        <w:rPr>
          <w:rFonts w:hint="eastAsia" w:ascii="宋体" w:hAnsi="宋体" w:cs="宋体"/>
          <w:color w:val="000000"/>
          <w:sz w:val="22"/>
        </w:rPr>
        <w:t xml:space="preserve">）《公路路基路面现场测试规程》（</w:t>
      </w:r>
      <w:r>
        <w:rPr>
          <w:rFonts w:ascii="宋体" w:hAnsi="宋体" w:cs="宋体"/>
          <w:color w:val="000000"/>
          <w:sz w:val="22"/>
        </w:rPr>
        <w:t xml:space="preserve">JTG 3450-2019</w:t>
      </w:r>
      <w:r>
        <w:rPr>
          <w:rFonts w:hint="eastAsia" w:ascii="宋体" w:hAnsi="宋体" w:cs="宋体"/>
          <w:color w:val="000000"/>
          <w:sz w:val="22"/>
        </w:rPr>
        <w:t xml:space="preserve">）</w:t>
      </w:r>
      <w:r>
        <w:rPr>
          <w:rFonts w:ascii="宋体" w:hAnsi="宋体" w:cs="宋体"/>
          <w:color w:val="000000"/>
          <w:sz w:val="22"/>
        </w:rPr>
        <w:t xml:space="preserve">。</w:t>
      </w:r>
      <w:r>
        <w:rPr>
          <w:rFonts w:hint="eastAsia" w:ascii="宋体" w:hAnsi="宋体" w:cs="宋体"/>
          <w:sz w:val="22"/>
        </w:rPr>
      </w:r>
      <w:r/>
    </w:p>
    <w:p>
      <w:pPr>
        <w:pStyle w:val="748"/>
        <w:jc w:val="left"/>
        <w:spacing w:line="360" w:lineRule="atLeast"/>
        <w:widowControl/>
        <w:rPr>
          <w:rFonts w:eastAsia="Times New Roman"/>
          <w:sz w:val="24"/>
          <w:szCs w:val="24"/>
        </w:rPr>
      </w:pPr>
      <w:r/>
      <w:bookmarkEnd w:id="255"/>
      <w:r>
        <w:rPr>
          <w:rFonts w:hint="eastAsia" w:ascii="宋体" w:hAnsi="宋体" w:cs="宋体"/>
          <w:b/>
          <w:bCs/>
          <w:color w:val="000000"/>
          <w:sz w:val="24"/>
          <w:szCs w:val="24"/>
        </w:rPr>
        <w:t xml:space="preserve">（二）工程量清单及主要材料要求</w:t>
      </w:r>
      <w:r>
        <w:rPr>
          <w:rFonts w:hint="eastAsia" w:ascii="宋体" w:hAnsi="宋体" w:cs="宋体"/>
          <w:sz w:val="24"/>
          <w:szCs w:val="24"/>
        </w:rPr>
        <w:t xml:space="preserve"> </w:t>
      </w:r>
      <w:r>
        <w:rPr>
          <w:rFonts w:eastAsia="Times New Roman"/>
          <w:sz w:val="24"/>
          <w:szCs w:val="24"/>
        </w:rPr>
      </w:r>
      <w:r/>
    </w:p>
    <w:p>
      <w:pPr>
        <w:pStyle w:val="748"/>
        <w:ind w:firstLine="480"/>
        <w:jc w:val="left"/>
        <w:spacing w:line="360" w:lineRule="atLeast"/>
        <w:widowControl/>
        <w:rPr>
          <w:rFonts w:hint="eastAsia" w:ascii="宋体" w:hAnsi="宋体" w:cs="宋体"/>
          <w:sz w:val="24"/>
          <w:szCs w:val="24"/>
        </w:rPr>
      </w:pPr>
      <w:r>
        <w:rPr>
          <w:rFonts w:hint="eastAsia" w:ascii="宋体" w:hAnsi="宋体" w:cs="宋体"/>
          <w:sz w:val="24"/>
          <w:szCs w:val="24"/>
        </w:rPr>
        <w:t xml:space="preserve">1.详见工程量清单和施工图纸。</w:t>
      </w:r>
      <w:r>
        <w:rPr>
          <w:rFonts w:hint="eastAsia" w:ascii="宋体" w:hAnsi="宋体" w:cs="宋体"/>
          <w:sz w:val="24"/>
          <w:szCs w:val="24"/>
        </w:rPr>
      </w:r>
      <w:r/>
    </w:p>
    <w:p>
      <w:pPr>
        <w:pStyle w:val="748"/>
        <w:ind w:firstLine="480"/>
        <w:jc w:val="left"/>
        <w:spacing w:line="360" w:lineRule="atLeast"/>
        <w:widowControl/>
        <w:rPr>
          <w:rFonts w:eastAsia="Times New Roman"/>
          <w:sz w:val="24"/>
          <w:szCs w:val="24"/>
        </w:rPr>
      </w:pPr>
      <w:r>
        <w:rPr>
          <w:rFonts w:hint="eastAsia" w:ascii="宋体" w:hAnsi="宋体" w:cs="宋体"/>
          <w:sz w:val="24"/>
          <w:szCs w:val="24"/>
        </w:rPr>
        <w:t xml:space="preserve">2.供应商所投产品材料规格、型号必须响应工程量清单中相关采购要求。</w:t>
      </w:r>
      <w:r>
        <w:rPr>
          <w:rFonts w:hint="eastAsia" w:ascii="宋体" w:hAnsi="宋体"/>
          <w:sz w:val="24"/>
          <w:szCs w:val="24"/>
        </w:rPr>
        <w:t xml:space="preserve">磋商</w:t>
      </w:r>
      <w:r>
        <w:rPr>
          <w:rFonts w:hint="eastAsia" w:ascii="宋体" w:hAnsi="宋体" w:cs="宋体"/>
          <w:sz w:val="24"/>
          <w:szCs w:val="24"/>
        </w:rPr>
        <w:t xml:space="preserve">响应文件须根据工程量清单中所提到的材料详列出材料分析表，即本工程中拟使用材料的具体品牌、型号、规格，如取得成交资格后未经采购人同意不得随意变更调整。 </w:t>
      </w:r>
      <w:r>
        <w:rPr>
          <w:rFonts w:hint="eastAsia" w:ascii="宋体" w:hAnsi="宋体" w:cs="宋体"/>
          <w:sz w:val="24"/>
          <w:szCs w:val="24"/>
        </w:rPr>
        <w:br w:type="textWrapping" w:clear="all"/>
      </w:r>
      <w:r>
        <w:rPr>
          <w:rFonts w:hint="eastAsia" w:ascii="宋体" w:hAnsi="宋体" w:cs="宋体"/>
          <w:b/>
          <w:bCs/>
          <w:sz w:val="24"/>
          <w:szCs w:val="24"/>
        </w:rPr>
        <w:t xml:space="preserve">（三）项目注意事项</w:t>
      </w:r>
      <w:r>
        <w:rPr>
          <w:rFonts w:hint="eastAsia" w:ascii="宋体" w:hAnsi="宋体" w:cs="宋体"/>
          <w:sz w:val="24"/>
          <w:szCs w:val="24"/>
        </w:rPr>
        <w:t xml:space="preserve"> </w:t>
      </w:r>
      <w:r>
        <w:rPr>
          <w:rFonts w:hint="eastAsia" w:ascii="宋体" w:hAnsi="宋体" w:cs="宋体"/>
          <w:sz w:val="24"/>
          <w:szCs w:val="24"/>
        </w:rPr>
        <w:br w:type="textWrapping" w:clear="all"/>
      </w:r>
      <w:r>
        <w:rPr>
          <w:rFonts w:hint="eastAsia" w:ascii="宋体" w:hAnsi="宋体" w:cs="宋体"/>
          <w:sz w:val="24"/>
          <w:szCs w:val="24"/>
        </w:rPr>
        <w:t xml:space="preserve">    1.</w:t>
      </w:r>
      <w:r>
        <w:rPr>
          <w:rFonts w:hint="eastAsia" w:ascii="宋体" w:hAnsi="宋体"/>
          <w:sz w:val="24"/>
          <w:szCs w:val="24"/>
        </w:rPr>
        <w:t xml:space="preserve">磋商</w:t>
      </w:r>
      <w:r>
        <w:rPr>
          <w:rFonts w:hint="eastAsia" w:ascii="宋体" w:hAnsi="宋体" w:cs="宋体"/>
          <w:sz w:val="24"/>
          <w:szCs w:val="24"/>
        </w:rPr>
        <w:t xml:space="preserve">报价应以</w:t>
      </w:r>
      <w:r>
        <w:rPr>
          <w:rFonts w:hint="eastAsia" w:ascii="宋体" w:hAnsi="宋体"/>
          <w:sz w:val="24"/>
          <w:szCs w:val="24"/>
        </w:rPr>
        <w:t xml:space="preserve">磋商</w:t>
      </w:r>
      <w:r>
        <w:rPr>
          <w:rFonts w:hint="eastAsia" w:ascii="宋体" w:hAnsi="宋体" w:cs="宋体"/>
          <w:sz w:val="24"/>
          <w:szCs w:val="24"/>
        </w:rPr>
        <w:t xml:space="preserve">文件提供的工程量为基础作明细报价，供应商应认真进行现场勘测并认真核对</w:t>
      </w:r>
      <w:r>
        <w:rPr>
          <w:rFonts w:hint="eastAsia" w:ascii="宋体" w:hAnsi="宋体"/>
          <w:sz w:val="24"/>
          <w:szCs w:val="24"/>
        </w:rPr>
        <w:t xml:space="preserve">磋商</w:t>
      </w:r>
      <w:r>
        <w:rPr>
          <w:rFonts w:hint="eastAsia" w:ascii="宋体" w:hAnsi="宋体" w:cs="宋体"/>
          <w:sz w:val="24"/>
          <w:szCs w:val="24"/>
        </w:rPr>
        <w:t xml:space="preserve">文件提供的工程量清单。</w:t>
      </w:r>
      <w:r>
        <w:rPr>
          <w:rFonts w:hint="eastAsia" w:ascii="宋体" w:hAnsi="宋体"/>
          <w:sz w:val="24"/>
          <w:szCs w:val="24"/>
        </w:rPr>
        <w:t xml:space="preserve">磋商</w:t>
      </w:r>
      <w:r>
        <w:rPr>
          <w:rFonts w:hint="eastAsia" w:ascii="宋体" w:hAnsi="宋体" w:cs="宋体"/>
          <w:sz w:val="24"/>
          <w:szCs w:val="24"/>
        </w:rPr>
        <w:t xml:space="preserve">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w:t>
      </w:r>
      <w:r>
        <w:rPr>
          <w:rFonts w:hint="eastAsia" w:ascii="宋体" w:hAnsi="宋体"/>
          <w:sz w:val="24"/>
          <w:szCs w:val="24"/>
        </w:rPr>
        <w:t xml:space="preserve">磋商</w:t>
      </w:r>
      <w:r>
        <w:rPr>
          <w:rFonts w:hint="eastAsia" w:ascii="宋体" w:hAnsi="宋体" w:cs="宋体"/>
          <w:sz w:val="24"/>
          <w:szCs w:val="24"/>
        </w:rPr>
        <w:t xml:space="preserve">文件要求，拆除工程及清运工作等自行计算并包含在报价内)。凡与本工程有关的主材、辅材（包括管道、线缆等）和安装全部包含在内，除采购人明确提出需要工程调整或变更外，不再增加任何费用。 </w:t>
      </w:r>
      <w:r>
        <w:rPr>
          <w:rFonts w:hint="eastAsia" w:ascii="宋体" w:hAnsi="宋体" w:cs="宋体"/>
          <w:sz w:val="24"/>
          <w:szCs w:val="24"/>
        </w:rPr>
        <w:br w:type="textWrapping" w:clear="all"/>
      </w:r>
      <w:r>
        <w:rPr>
          <w:rFonts w:hint="eastAsia" w:ascii="宋体" w:hAnsi="宋体" w:cs="宋体"/>
          <w:sz w:val="24"/>
          <w:szCs w:val="24"/>
        </w:rPr>
        <w:t xml:space="preserve">    2.施工中如遇现场施工与原设计有异或与原设计有冲突，应及时报知采购人及设计方，并由采购人协调解决。 </w:t>
      </w:r>
      <w:r>
        <w:rPr>
          <w:rFonts w:hint="eastAsia" w:ascii="宋体" w:hAnsi="宋体" w:cs="宋体"/>
          <w:sz w:val="24"/>
          <w:szCs w:val="24"/>
        </w:rPr>
        <w:br w:type="textWrapping" w:clear="all"/>
      </w:r>
      <w:r>
        <w:rPr>
          <w:rFonts w:hint="eastAsia" w:ascii="宋体" w:hAnsi="宋体" w:cs="宋体"/>
          <w:sz w:val="24"/>
          <w:szCs w:val="24"/>
        </w:rPr>
        <w:t xml:space="preserve">    3.工程项目中所用所有主材必须征得采购人认可，采购人保留主材采购人供应的权利。 </w:t>
      </w:r>
      <w:r>
        <w:rPr>
          <w:rFonts w:hint="eastAsia" w:ascii="宋体" w:hAnsi="宋体" w:cs="宋体"/>
          <w:sz w:val="24"/>
          <w:szCs w:val="24"/>
        </w:rPr>
        <w:br w:type="textWrapping" w:clear="all"/>
      </w:r>
      <w:r>
        <w:rPr>
          <w:rFonts w:hint="eastAsia" w:ascii="宋体" w:hAnsi="宋体" w:cs="宋体"/>
          <w:b/>
          <w:bCs/>
          <w:sz w:val="24"/>
          <w:szCs w:val="24"/>
        </w:rPr>
        <w:t xml:space="preserve">★（四）</w:t>
      </w:r>
      <w:bookmarkStart w:id="257" w:name="_Hlk163494064"/>
      <w:r>
        <w:rPr>
          <w:rFonts w:hint="eastAsia" w:ascii="宋体" w:hAnsi="宋体" w:cs="宋体"/>
          <w:b/>
          <w:bCs/>
          <w:sz w:val="24"/>
          <w:szCs w:val="24"/>
        </w:rPr>
        <w:t xml:space="preserve">服务要求</w:t>
      </w:r>
      <w:bookmarkEnd w:id="257"/>
      <w:r>
        <w:rPr>
          <w:rFonts w:hint="eastAsia" w:ascii="宋体" w:hAnsi="宋体" w:cs="宋体"/>
          <w:b/>
          <w:bCs/>
          <w:sz w:val="24"/>
          <w:szCs w:val="24"/>
        </w:rPr>
        <w:t xml:space="preserve"> </w:t>
      </w:r>
      <w:r>
        <w:rPr>
          <w:rFonts w:hint="eastAsia" w:ascii="宋体" w:hAnsi="宋体" w:cs="宋体"/>
          <w:b/>
          <w:bCs/>
          <w:sz w:val="24"/>
          <w:szCs w:val="24"/>
        </w:rPr>
        <w:br w:type="textWrapping" w:clear="all"/>
      </w:r>
      <w:r>
        <w:rPr>
          <w:rFonts w:hint="eastAsia" w:ascii="宋体" w:hAnsi="宋体" w:cs="宋体"/>
          <w:sz w:val="24"/>
          <w:szCs w:val="24"/>
        </w:rPr>
        <w:t xml:space="preserve">    1.供应商对该工程所使用的全部材料、配件及工程质量负责，提供缺陷责任期两年，从工程竣工验收合格之日起计算，缺陷责任期间除人为损坏，其他质量问题24小时内到位维修。</w:t>
      </w:r>
      <w:r>
        <w:rPr>
          <w:rFonts w:eastAsia="Times New Roman"/>
          <w:sz w:val="24"/>
          <w:szCs w:val="24"/>
        </w:rPr>
      </w:r>
      <w:r/>
    </w:p>
    <w:p>
      <w:pPr>
        <w:pStyle w:val="748"/>
        <w:ind w:firstLine="480"/>
        <w:jc w:val="left"/>
        <w:spacing w:line="360" w:lineRule="atLeast"/>
        <w:widowControl/>
        <w:rPr>
          <w:rFonts w:ascii="宋体" w:hAnsi="宋体" w:cs="宋体"/>
          <w:sz w:val="24"/>
          <w:szCs w:val="24"/>
        </w:rPr>
      </w:pPr>
      <w:r>
        <w:rPr>
          <w:rFonts w:hint="eastAsia" w:ascii="宋体" w:hAnsi="宋体" w:cs="宋体"/>
          <w:sz w:val="24"/>
          <w:szCs w:val="24"/>
        </w:rPr>
        <w:t xml:space="preserve">2.在免费缺陷责任期内，供应商须对由于工程本身质量原因造成的任何缺损进行免费修补或更换。 </w:t>
      </w:r>
      <w:r>
        <w:rPr>
          <w:rFonts w:hint="eastAsia" w:ascii="宋体" w:hAnsi="宋体" w:cs="宋体"/>
          <w:sz w:val="24"/>
          <w:szCs w:val="24"/>
        </w:rPr>
        <w:br w:type="textWrapping" w:clear="all"/>
      </w:r>
      <w:r>
        <w:rPr>
          <w:rFonts w:hint="eastAsia" w:ascii="宋体" w:hAnsi="宋体" w:cs="宋体"/>
          <w:sz w:val="24"/>
          <w:szCs w:val="24"/>
        </w:rPr>
        <w:t xml:space="preserve">    3.供应商必须保证项目负责人亲临现场进行巡视、指导，检查施工进度和质量；施工时间内项目施工员必须全程驻留工地。 </w:t>
      </w:r>
      <w:r>
        <w:rPr>
          <w:rFonts w:hint="eastAsia" w:ascii="宋体" w:hAnsi="宋体" w:cs="宋体"/>
          <w:sz w:val="24"/>
          <w:szCs w:val="24"/>
        </w:rPr>
        <w:br w:type="textWrapping" w:clear="all"/>
      </w:r>
      <w:r>
        <w:rPr>
          <w:rFonts w:hint="eastAsia" w:ascii="宋体" w:hAnsi="宋体" w:cs="宋体"/>
          <w:sz w:val="24"/>
          <w:szCs w:val="24"/>
        </w:rPr>
        <w:t xml:space="preserve">    4.未经采购人同意中标供应商不得更换项目负责人及管理班子人员，擅自每更换项目负责人一次，采购人将从工程款中扣除签约合同价2%的违约金；项目管理班子其他人员每擅自更换一次，采购人将从工程款中扣除违约金5000元。 </w:t>
      </w:r>
      <w:r>
        <w:rPr>
          <w:rFonts w:hint="eastAsia" w:ascii="宋体" w:hAnsi="宋体" w:cs="宋体"/>
          <w:sz w:val="24"/>
          <w:szCs w:val="24"/>
        </w:rPr>
        <w:br w:type="textWrapping" w:clear="all"/>
      </w:r>
      <w:r>
        <w:rPr>
          <w:rFonts w:hint="eastAsia" w:ascii="宋体" w:hAnsi="宋体" w:cs="宋体"/>
          <w:sz w:val="24"/>
          <w:szCs w:val="24"/>
        </w:rPr>
        <w:t xml:space="preserve">    5.项目完工后必须提供本项目最终的详细图纸及相关全部资料（装订成册）。</w:t>
      </w:r>
      <w:r>
        <w:rPr>
          <w:rFonts w:ascii="宋体" w:hAnsi="宋体" w:cs="宋体"/>
          <w:sz w:val="24"/>
          <w:szCs w:val="24"/>
        </w:rPr>
      </w:r>
      <w:r/>
    </w:p>
    <w:p>
      <w:pPr>
        <w:pStyle w:val="748"/>
        <w:ind w:firstLine="480"/>
        <w:jc w:val="left"/>
        <w:spacing w:line="360" w:lineRule="atLeast"/>
        <w:widowControl/>
        <w:rPr>
          <w:rFonts w:ascii="宋体" w:hAnsi="宋体" w:cs="宋体"/>
          <w:sz w:val="24"/>
          <w:szCs w:val="24"/>
        </w:rPr>
      </w:pPr>
      <w:r>
        <w:rPr>
          <w:rFonts w:hint="eastAsia" w:ascii="宋体" w:hAnsi="宋体" w:cs="宋体"/>
          <w:sz w:val="24"/>
          <w:szCs w:val="24"/>
        </w:rPr>
        <w:t xml:space="preserve">6.材料进场、垃圾外运时需注意对业采购人道路、道板及绿化的保护，如有损坏，施工方应恢复原样，相关维修费由供应商自理。  </w:t>
      </w:r>
      <w:r>
        <w:rPr>
          <w:rFonts w:ascii="宋体" w:hAnsi="宋体" w:cs="宋体"/>
          <w:sz w:val="24"/>
          <w:szCs w:val="24"/>
        </w:rPr>
      </w:r>
      <w:r/>
    </w:p>
    <w:p>
      <w:pPr>
        <w:pStyle w:val="748"/>
        <w:ind w:firstLine="480"/>
        <w:jc w:val="left"/>
        <w:spacing w:line="360" w:lineRule="atLeast"/>
        <w:widowControl/>
        <w:rPr>
          <w:rFonts w:ascii="宋体" w:hAnsi="宋体" w:cs="宋体"/>
          <w:sz w:val="24"/>
          <w:szCs w:val="24"/>
        </w:rPr>
      </w:pPr>
      <w:r>
        <w:rPr>
          <w:rFonts w:hint="eastAsia" w:ascii="宋体" w:hAnsi="宋体" w:cs="宋体"/>
          <w:sz w:val="24"/>
          <w:szCs w:val="24"/>
        </w:rPr>
        <w:t xml:space="preserve">7.供应商在施工过程中注意对已完工的成品保护，保证交付采购人使用的工程符合验收标准</w:t>
      </w:r>
      <w:r>
        <w:rPr>
          <w:rFonts w:hint="eastAsia" w:ascii="宋体" w:hAnsi="宋体" w:cs="宋体"/>
          <w:sz w:val="24"/>
          <w:szCs w:val="24"/>
        </w:rPr>
        <w:br w:type="textWrapping" w:clear="all"/>
      </w:r>
      <w:r>
        <w:rPr>
          <w:rFonts w:hint="eastAsia" w:ascii="宋体" w:hAnsi="宋体" w:cs="宋体"/>
          <w:sz w:val="24"/>
          <w:szCs w:val="24"/>
        </w:rPr>
        <w:t xml:space="preserve">    8.供应商可以提供的其他服务措施和承诺。</w:t>
      </w:r>
      <w:r>
        <w:rPr>
          <w:rFonts w:ascii="宋体" w:hAnsi="宋体" w:cs="宋体"/>
          <w:sz w:val="24"/>
          <w:szCs w:val="24"/>
        </w:rPr>
      </w:r>
      <w:r/>
    </w:p>
    <w:p>
      <w:pPr>
        <w:pStyle w:val="748"/>
        <w:jc w:val="left"/>
        <w:spacing w:before="240" w:after="240"/>
        <w:widowControl/>
        <w:rPr>
          <w:rFonts w:eastAsia="Times New Roman"/>
          <w:sz w:val="24"/>
          <w:szCs w:val="24"/>
        </w:rPr>
      </w:pPr>
      <w:r>
        <w:rPr>
          <w:rFonts w:hint="eastAsia" w:ascii="宋体" w:hAnsi="宋体" w:cs="宋体"/>
          <w:b/>
          <w:bCs/>
          <w:color w:val="000000"/>
          <w:sz w:val="24"/>
          <w:szCs w:val="24"/>
        </w:rPr>
        <w:t xml:space="preserve">四.★商务要求</w:t>
      </w:r>
      <w:r>
        <w:rPr>
          <w:rFonts w:eastAsia="Times New Roman"/>
          <w:sz w:val="24"/>
          <w:szCs w:val="24"/>
        </w:rPr>
      </w:r>
      <w:r/>
    </w:p>
    <w:p>
      <w:pPr>
        <w:pStyle w:val="748"/>
        <w:ind w:firstLine="480"/>
        <w:jc w:val="left"/>
        <w:spacing w:line="360" w:lineRule="atLeast"/>
        <w:widowControl/>
        <w:rPr>
          <w:rFonts w:eastAsia="Times New Roman"/>
          <w:sz w:val="24"/>
          <w:szCs w:val="24"/>
        </w:rPr>
      </w:pPr>
      <w:r>
        <w:rPr>
          <w:rFonts w:hint="eastAsia" w:ascii="宋体" w:hAnsi="宋体" w:cs="宋体"/>
          <w:sz w:val="24"/>
          <w:szCs w:val="24"/>
        </w:rPr>
        <w:t xml:space="preserve">1.本项目最高限价为：</w:t>
      </w:r>
      <w:r>
        <w:rPr>
          <w:rFonts w:ascii="宋体" w:hAnsi="宋体" w:cs="宋体"/>
          <w:sz w:val="24"/>
          <w:szCs w:val="24"/>
        </w:rPr>
        <w:t xml:space="preserve">3276943.53</w:t>
      </w:r>
      <w:r>
        <w:rPr>
          <w:rFonts w:hint="eastAsia" w:ascii="宋体" w:hAnsi="宋体" w:cs="宋体"/>
          <w:sz w:val="24"/>
          <w:szCs w:val="24"/>
        </w:rPr>
        <w:t xml:space="preserve">元，</w:t>
      </w:r>
      <w:r>
        <w:rPr>
          <w:rFonts w:hint="eastAsia" w:ascii="宋体" w:hAnsi="宋体"/>
          <w:sz w:val="24"/>
          <w:szCs w:val="24"/>
        </w:rPr>
        <w:t xml:space="preserve">磋商</w:t>
      </w:r>
      <w:r>
        <w:rPr>
          <w:rFonts w:hint="eastAsia" w:ascii="宋体" w:hAnsi="宋体" w:cs="宋体"/>
          <w:sz w:val="24"/>
          <w:szCs w:val="24"/>
        </w:rPr>
        <w:t xml:space="preserve">报价超过最高限价的为无效报价，按照无效响应处理。</w:t>
      </w:r>
      <w:r>
        <w:rPr>
          <w:rFonts w:eastAsia="Times New Roman"/>
          <w:sz w:val="24"/>
          <w:szCs w:val="24"/>
        </w:rPr>
      </w:r>
      <w:r/>
    </w:p>
    <w:p>
      <w:pPr>
        <w:pStyle w:val="748"/>
        <w:ind w:firstLine="480"/>
        <w:jc w:val="left"/>
        <w:spacing w:line="360" w:lineRule="atLeast"/>
        <w:widowControl/>
        <w:rPr>
          <w:rFonts w:eastAsia="Times New Roman"/>
          <w:sz w:val="24"/>
          <w:szCs w:val="24"/>
        </w:rPr>
      </w:pPr>
      <w:r>
        <w:rPr>
          <w:rFonts w:hint="eastAsia" w:ascii="宋体" w:hAnsi="宋体" w:cs="宋体"/>
          <w:sz w:val="24"/>
          <w:szCs w:val="24"/>
        </w:rPr>
        <w:t xml:space="preserve">2.工期：</w:t>
      </w:r>
      <w:bookmarkStart w:id="258" w:name="OLE_LINK133"/>
      <w:r/>
      <w:bookmarkStart w:id="259" w:name="OLE_LINK134"/>
      <w:r>
        <w:rPr>
          <w:rFonts w:hint="eastAsia" w:ascii="宋体" w:hAnsi="宋体" w:cs="宋体"/>
          <w:sz w:val="24"/>
          <w:szCs w:val="24"/>
        </w:rPr>
        <w:t xml:space="preserve">自签订合同之日起</w:t>
      </w:r>
      <w:bookmarkStart w:id="260" w:name="OLE_LINK215"/>
      <w:r/>
      <w:bookmarkStart w:id="261" w:name="OLE_LINK214"/>
      <w:r>
        <w:rPr>
          <w:rFonts w:hint="eastAsia" w:ascii="宋体" w:hAnsi="宋体" w:cs="宋体"/>
          <w:sz w:val="24"/>
          <w:szCs w:val="24"/>
        </w:rPr>
        <w:t xml:space="preserve">90日历天</w:t>
      </w:r>
      <w:bookmarkEnd w:id="260"/>
      <w:r/>
      <w:bookmarkEnd w:id="261"/>
      <w:r>
        <w:rPr>
          <w:rFonts w:hint="eastAsia" w:ascii="宋体" w:hAnsi="宋体" w:cs="宋体"/>
          <w:sz w:val="24"/>
          <w:szCs w:val="24"/>
        </w:rPr>
        <w:t xml:space="preserve">内完工。</w:t>
      </w:r>
      <w:r>
        <w:rPr>
          <w:rFonts w:eastAsia="Times New Roman"/>
          <w:sz w:val="24"/>
          <w:szCs w:val="24"/>
        </w:rPr>
      </w:r>
      <w:r/>
    </w:p>
    <w:p>
      <w:pPr>
        <w:pStyle w:val="748"/>
        <w:ind w:firstLine="480"/>
        <w:jc w:val="left"/>
        <w:spacing w:line="360" w:lineRule="atLeast"/>
        <w:widowControl/>
        <w:rPr>
          <w:rFonts w:eastAsia="Times New Roman"/>
          <w:sz w:val="24"/>
          <w:szCs w:val="24"/>
        </w:rPr>
      </w:pPr>
      <w:r/>
      <w:bookmarkEnd w:id="258"/>
      <w:r/>
      <w:bookmarkEnd w:id="259"/>
      <w:r>
        <w:rPr>
          <w:rFonts w:hint="eastAsia" w:ascii="宋体" w:hAnsi="宋体" w:cs="宋体"/>
          <w:sz w:val="24"/>
          <w:szCs w:val="24"/>
        </w:rPr>
        <w:t xml:space="preserve">3.缺陷责任期：两年（自工程竣工验收合格之日起计算）。</w:t>
      </w:r>
      <w:r>
        <w:rPr>
          <w:rFonts w:eastAsia="Times New Roman"/>
          <w:sz w:val="24"/>
          <w:szCs w:val="24"/>
        </w:rPr>
      </w:r>
      <w:r/>
    </w:p>
    <w:p>
      <w:pPr>
        <w:pStyle w:val="748"/>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4.</w:t>
      </w:r>
      <w:bookmarkStart w:id="262" w:name="OLE_LINK74"/>
      <w:r>
        <w:rPr>
          <w:rFonts w:hint="eastAsia" w:ascii="宋体" w:hAnsi="宋体" w:cs="宋体"/>
          <w:sz w:val="24"/>
          <w:szCs w:val="24"/>
        </w:rPr>
        <w:t xml:space="preserve">付款方式</w:t>
      </w:r>
      <w:bookmarkEnd w:id="262"/>
      <w:r>
        <w:rPr>
          <w:rFonts w:hint="eastAsia" w:ascii="宋体" w:hAnsi="宋体" w:cs="宋体"/>
          <w:sz w:val="24"/>
          <w:szCs w:val="24"/>
        </w:rPr>
        <w:t xml:space="preserve">：</w:t>
      </w:r>
      <w:bookmarkStart w:id="263" w:name="OLE_LINK57"/>
      <w:r/>
      <w:bookmarkStart w:id="264" w:name="OLE_LINK58"/>
      <w:r/>
      <w:bookmarkStart w:id="265" w:name="OLE_LINK75"/>
      <w:r>
        <w:rPr>
          <w:rFonts w:hint="eastAsia" w:ascii="宋体" w:hAnsi="宋体" w:cs="宋体"/>
          <w:sz w:val="24"/>
          <w:szCs w:val="24"/>
        </w:rPr>
        <w:t xml:space="preserve">施工合同签订后，</w:t>
      </w:r>
      <w:bookmarkStart w:id="266" w:name="OLE_LINK64"/>
      <w:r/>
      <w:bookmarkStart w:id="267" w:name="OLE_LINK59"/>
      <w:r/>
      <w:bookmarkStart w:id="268" w:name="OLE_LINK60"/>
      <w:r>
        <w:rPr>
          <w:rFonts w:hint="eastAsia" w:ascii="宋体" w:hAnsi="宋体" w:cs="宋体"/>
          <w:sz w:val="24"/>
          <w:szCs w:val="24"/>
        </w:rPr>
        <w:t xml:space="preserve">采购人</w:t>
      </w:r>
      <w:bookmarkEnd w:id="267"/>
      <w:r/>
      <w:bookmarkEnd w:id="268"/>
      <w:r>
        <w:rPr>
          <w:rFonts w:hint="eastAsia" w:ascii="宋体" w:hAnsi="宋体" w:cs="宋体"/>
          <w:sz w:val="24"/>
          <w:szCs w:val="24"/>
        </w:rPr>
        <w:t xml:space="preserve">收到</w:t>
      </w:r>
      <w:bookmarkStart w:id="269" w:name="OLE_LINK62"/>
      <w:r/>
      <w:bookmarkStart w:id="270" w:name="OLE_LINK63"/>
      <w:r>
        <w:rPr>
          <w:rFonts w:hint="eastAsia" w:ascii="宋体" w:hAnsi="宋体" w:cs="宋体"/>
          <w:sz w:val="24"/>
          <w:szCs w:val="24"/>
        </w:rPr>
        <w:t xml:space="preserve">中标供应商</w:t>
      </w:r>
      <w:bookmarkEnd w:id="269"/>
      <w:r/>
      <w:bookmarkEnd w:id="270"/>
      <w:r>
        <w:rPr>
          <w:rFonts w:hint="eastAsia" w:ascii="宋体" w:hAnsi="宋体" w:cs="宋体"/>
          <w:sz w:val="24"/>
          <w:szCs w:val="24"/>
        </w:rPr>
        <w:t xml:space="preserve">提供的相应金额的正规发票后10个工作日内，支付</w:t>
      </w:r>
      <w:bookmarkEnd w:id="266"/>
      <w:r>
        <w:rPr>
          <w:rFonts w:hint="eastAsia" w:ascii="宋体" w:hAnsi="宋体" w:cs="宋体"/>
          <w:sz w:val="24"/>
          <w:szCs w:val="24"/>
        </w:rPr>
        <w:t xml:space="preserve">合同价(不含暂列金)10%的预付款;</w:t>
      </w:r>
      <w:bookmarkEnd w:id="263"/>
      <w:r/>
      <w:bookmarkEnd w:id="264"/>
      <w:r>
        <w:rPr>
          <w:rFonts w:hint="eastAsia"/>
        </w:rPr>
        <w:t xml:space="preserve"> </w:t>
      </w:r>
      <w:r>
        <w:rPr>
          <w:rFonts w:hint="eastAsia" w:ascii="宋体" w:hAnsi="宋体" w:cs="宋体"/>
          <w:sz w:val="24"/>
          <w:szCs w:val="24"/>
        </w:rPr>
        <w:t xml:space="preserve">工程施工期间采购人按不超过监理、采购人核定已完工程量的60%向中标供应商支付工程进度款（采购人收到中标供应商提供的相应金额的正规发票后10个工作日内支付）;工程交工验收合格，完成工程结算审计并将档案、管养等工程资料按采购人要求全部移交后，采购人按不超过结算审计价的80%向中标供应商支付工程款(含已支付进度款，采购人收到</w:t>
      </w:r>
      <w:bookmarkStart w:id="271" w:name="OLE_LINK73"/>
      <w:r>
        <w:rPr>
          <w:rFonts w:hint="eastAsia" w:ascii="宋体" w:hAnsi="宋体" w:cs="宋体"/>
          <w:sz w:val="24"/>
          <w:szCs w:val="24"/>
        </w:rPr>
        <w:t xml:space="preserve">中标供应商</w:t>
      </w:r>
      <w:bookmarkEnd w:id="271"/>
      <w:r>
        <w:rPr>
          <w:rFonts w:hint="eastAsia" w:ascii="宋体" w:hAnsi="宋体" w:cs="宋体"/>
          <w:sz w:val="24"/>
          <w:szCs w:val="24"/>
        </w:rPr>
        <w:t xml:space="preserve">提供的相应金额的正规发票后10个工作日内支付);待项目缺陷责任期到期后，采购人凭审计决算价付清尾款（采购人收到中标供应商提供的相应金额的正规发票后10个工作日内支付）。</w:t>
      </w:r>
      <w:bookmarkEnd w:id="265"/>
      <w:r>
        <w:rPr>
          <w:rFonts w:hint="eastAsia" w:ascii="宋体" w:hAnsi="宋体" w:cs="宋体"/>
          <w:sz w:val="24"/>
          <w:szCs w:val="24"/>
        </w:rPr>
      </w:r>
      <w:r/>
    </w:p>
    <w:p>
      <w:pPr>
        <w:pStyle w:val="748"/>
        <w:ind w:firstLine="480"/>
        <w:spacing w:line="360" w:lineRule="atLeast"/>
        <w:widowControl/>
        <w:rPr>
          <w:rFonts w:ascii="宋体" w:hAnsi="宋体" w:cs="宋体"/>
          <w:sz w:val="24"/>
          <w:szCs w:val="24"/>
        </w:rPr>
      </w:pPr>
      <w:r>
        <w:rPr>
          <w:rFonts w:hint="eastAsia" w:ascii="宋体" w:hAnsi="宋体" w:cs="宋体"/>
          <w:sz w:val="24"/>
          <w:szCs w:val="24"/>
        </w:rPr>
        <w:t xml:space="preserve">5.履约保证金：本项目履约保证金为合同金额的10%，中标供应商应在合同签订前向采购人提交履约保证金。履约保证金应以支票、汇票、本票、保函、保险保单等非现金形式缴纳或提交。</w:t>
      </w:r>
      <w:r>
        <w:rPr>
          <w:rFonts w:ascii="宋体" w:hAnsi="宋体" w:cs="宋体"/>
          <w:sz w:val="24"/>
          <w:szCs w:val="24"/>
        </w:rPr>
      </w:r>
      <w:r/>
    </w:p>
    <w:p>
      <w:pPr>
        <w:pStyle w:val="748"/>
        <w:ind w:firstLine="480"/>
        <w:jc w:val="left"/>
        <w:spacing w:line="360" w:lineRule="atLeast"/>
        <w:widowControl/>
        <w:rPr>
          <w:rFonts w:eastAsia="Times New Roman"/>
          <w:sz w:val="24"/>
          <w:szCs w:val="24"/>
        </w:rPr>
      </w:pPr>
      <w:r>
        <w:rPr>
          <w:rFonts w:hint="eastAsia" w:ascii="宋体" w:hAnsi="宋体" w:cs="宋体"/>
          <w:sz w:val="24"/>
          <w:szCs w:val="24"/>
        </w:rPr>
        <w:t xml:space="preserve">6.验收要求：本工程质量标准要求合格，以国家现行工程质量验收规范及国家、省、市的强制性规范为依据。工程竣工后，中标供应商应及时向采购人提出书面验收申请，由采购人组织竣工验收小组验收。验收标准为</w:t>
      </w:r>
      <w:r>
        <w:rPr>
          <w:rFonts w:hint="eastAsia" w:ascii="宋体" w:hAnsi="宋体"/>
          <w:sz w:val="24"/>
          <w:szCs w:val="24"/>
        </w:rPr>
        <w:t xml:space="preserve">磋商</w:t>
      </w:r>
      <w:r>
        <w:rPr>
          <w:rFonts w:hint="eastAsia" w:ascii="宋体" w:hAnsi="宋体" w:cs="宋体"/>
          <w:sz w:val="24"/>
          <w:szCs w:val="24"/>
        </w:rPr>
        <w:t xml:space="preserve">文件及</w:t>
      </w:r>
      <w:r>
        <w:rPr>
          <w:rFonts w:hint="eastAsia" w:ascii="宋体" w:hAnsi="宋体"/>
          <w:sz w:val="24"/>
          <w:szCs w:val="24"/>
        </w:rPr>
        <w:t xml:space="preserve">磋商</w:t>
      </w:r>
      <w:r>
        <w:rPr>
          <w:rFonts w:hint="eastAsia" w:ascii="宋体" w:hAnsi="宋体" w:cs="宋体"/>
          <w:sz w:val="24"/>
          <w:szCs w:val="24"/>
        </w:rPr>
        <w:t xml:space="preserve">响应文件各项要求，国家或行业有规定的，还要符合相应规定。因中标供应商故意延误致使工程未能按时结算或提请验收的，本工程不能评定为合格。</w:t>
      </w:r>
      <w:r>
        <w:rPr>
          <w:rFonts w:eastAsia="Times New Roman"/>
          <w:sz w:val="24"/>
          <w:szCs w:val="24"/>
        </w:rPr>
      </w:r>
      <w:r/>
    </w:p>
    <w:p>
      <w:pPr>
        <w:pStyle w:val="748"/>
        <w:ind w:firstLine="480"/>
        <w:jc w:val="left"/>
        <w:spacing w:line="360" w:lineRule="atLeast"/>
        <w:widowControl/>
        <w:rPr>
          <w:rFonts w:eastAsia="Times New Roman"/>
          <w:sz w:val="24"/>
          <w:szCs w:val="24"/>
        </w:rPr>
      </w:pPr>
      <w:r>
        <w:rPr>
          <w:rFonts w:hint="eastAsia" w:ascii="宋体" w:hAnsi="宋体" w:cs="宋体"/>
          <w:sz w:val="24"/>
          <w:szCs w:val="24"/>
        </w:rPr>
        <w:t xml:space="preserve">7.</w:t>
      </w:r>
      <w:r>
        <w:rPr>
          <w:rFonts w:hint="eastAsia" w:ascii="宋体" w:hAnsi="宋体"/>
          <w:sz w:val="24"/>
          <w:szCs w:val="24"/>
        </w:rPr>
        <w:t xml:space="preserve">磋商</w:t>
      </w:r>
      <w:r>
        <w:rPr>
          <w:rFonts w:hint="eastAsia" w:ascii="宋体" w:hAnsi="宋体" w:cs="宋体"/>
          <w:sz w:val="24"/>
          <w:szCs w:val="24"/>
        </w:rPr>
        <w:t xml:space="preserve">响应货币：</w:t>
      </w:r>
      <w:r>
        <w:rPr>
          <w:rFonts w:hint="eastAsia" w:ascii="宋体" w:hAnsi="宋体"/>
          <w:sz w:val="24"/>
          <w:szCs w:val="24"/>
        </w:rPr>
        <w:t xml:space="preserve">磋商</w:t>
      </w:r>
      <w:r>
        <w:rPr>
          <w:rFonts w:hint="eastAsia" w:ascii="宋体" w:hAnsi="宋体" w:cs="宋体"/>
          <w:sz w:val="24"/>
          <w:szCs w:val="24"/>
        </w:rPr>
        <w:t xml:space="preserve">响应文件中的所有货物、服务和工程单价和总价采用人民币报价，以元为单位标注。</w:t>
      </w:r>
      <w:r>
        <w:rPr>
          <w:rFonts w:eastAsia="Times New Roman"/>
          <w:sz w:val="24"/>
          <w:szCs w:val="24"/>
        </w:rPr>
      </w:r>
      <w:r/>
    </w:p>
    <w:p>
      <w:pPr>
        <w:pStyle w:val="1016"/>
        <w:spacing w:before="240" w:after="240" w:line="360" w:lineRule="auto"/>
      </w:pPr>
      <w:r>
        <w:rPr>
          <w:rStyle w:val="1011"/>
          <w:rFonts w:hint="eastAsia"/>
        </w:rPr>
        <w:t xml:space="preserve">五</w:t>
      </w:r>
      <w:r>
        <w:rPr>
          <w:rStyle w:val="1011"/>
        </w:rPr>
        <w:t xml:space="preserve">.其他要求</w:t>
      </w:r>
      <w:r/>
    </w:p>
    <w:p>
      <w:pPr>
        <w:pStyle w:val="1016"/>
        <w:jc w:val="both"/>
        <w:spacing w:line="360" w:lineRule="auto"/>
        <w:rPr>
          <w:rFonts w:ascii="宋体" w:hAnsi="宋体" w:eastAsia="宋体"/>
          <w:b/>
          <w:bCs/>
          <w:color w:val="ff0000"/>
        </w:rPr>
      </w:pPr>
      <w:r>
        <w:rPr>
          <w:rFonts w:ascii="宋体" w:hAnsi="宋体" w:eastAsia="宋体"/>
          <w:b/>
          <w:bCs/>
          <w:color w:val="ff0000"/>
        </w:rPr>
        <w:t xml:space="preserve">注：对项目需求部分的询问、质疑请向采购人提出，询问、质疑由采购人负责解释。</w:t>
      </w:r>
      <w:r>
        <w:rPr>
          <w:rFonts w:ascii="宋体" w:hAnsi="宋体" w:eastAsia="宋体"/>
          <w:b/>
          <w:bCs/>
          <w:color w:val="ff0000"/>
        </w:rPr>
      </w:r>
      <w:r/>
    </w:p>
    <w:p>
      <w:pPr>
        <w:pStyle w:val="1016"/>
        <w:jc w:val="both"/>
        <w:spacing w:after="750" w:line="360" w:lineRule="auto"/>
        <w:rPr>
          <w:rFonts w:ascii="宋体" w:hAnsi="宋体" w:eastAsia="宋体"/>
          <w:b/>
          <w:bCs/>
          <w:color w:val="ff0000"/>
        </w:rPr>
      </w:pPr>
      <w:r>
        <w:rPr>
          <w:rFonts w:hint="eastAsia" w:ascii="宋体" w:hAnsi="宋体" w:eastAsia="宋体"/>
          <w:b/>
          <w:bCs/>
          <w:color w:val="ff0000"/>
        </w:rPr>
        <w:t xml:space="preserve">本部分标注</w:t>
      </w:r>
      <w:r>
        <w:rPr>
          <w:rFonts w:ascii="宋体" w:hAnsi="宋体" w:eastAsia="宋体"/>
          <w:b/>
          <w:bCs/>
          <w:color w:val="ff0000"/>
        </w:rPr>
        <w:t xml:space="preserve">“★”</w:t>
      </w:r>
      <w:r>
        <w:rPr>
          <w:rFonts w:hint="eastAsia" w:ascii="宋体" w:hAnsi="宋体" w:eastAsia="宋体"/>
          <w:b/>
          <w:bCs/>
          <w:color w:val="ff0000"/>
        </w:rPr>
        <w:t xml:space="preserve">实质性要求，必须响应，不允许负偏离，否则作为无效投标处理。 </w:t>
      </w:r>
      <w:bookmarkEnd w:id="250"/>
      <w:r>
        <w:rPr>
          <w:rFonts w:ascii="宋体" w:hAnsi="宋体" w:eastAsia="宋体"/>
          <w:b/>
          <w:bCs/>
          <w:color w:val="ff0000"/>
        </w:rPr>
      </w:r>
      <w:r/>
    </w:p>
    <w:p>
      <w:pPr>
        <w:pStyle w:val="945"/>
        <w:jc w:val="center"/>
        <w:pageBreakBefore/>
        <w:rPr>
          <w:rFonts w:hint="eastAsia" w:ascii="宋体" w:hAnsi="宋体"/>
          <w:sz w:val="36"/>
          <w:szCs w:val="36"/>
        </w:rPr>
      </w:pPr>
      <w:r/>
      <w:bookmarkEnd w:id="251"/>
      <w:r/>
      <w:bookmarkStart w:id="272" w:name="_Toc220059497"/>
      <w:r/>
      <w:bookmarkStart w:id="273" w:name="OLE_LINK96"/>
      <w:r/>
      <w:bookmarkStart w:id="274" w:name="OLE_LINK97"/>
      <w:r>
        <w:rPr>
          <w:rFonts w:hint="eastAsia" w:ascii="宋体" w:hAnsi="宋体"/>
          <w:sz w:val="36"/>
          <w:szCs w:val="36"/>
          <w:highlight w:val="white"/>
        </w:rPr>
        <w:t xml:space="preserve">第五部分  磋商及评审</w:t>
      </w:r>
      <w:bookmarkEnd w:id="272"/>
      <w:r>
        <w:rPr>
          <w:rFonts w:hint="eastAsia" w:ascii="宋体" w:hAnsi="宋体"/>
          <w:sz w:val="36"/>
          <w:szCs w:val="36"/>
        </w:rPr>
      </w:r>
      <w:r/>
    </w:p>
    <w:p>
      <w:pPr>
        <w:pStyle w:val="748"/>
        <w:rPr>
          <w:highlight w:val="yellow"/>
        </w:rPr>
      </w:pPr>
      <w:r/>
      <w:bookmarkEnd w:id="273"/>
      <w:r/>
      <w:bookmarkEnd w:id="274"/>
      <w:r/>
      <w:bookmarkStart w:id="275" w:name="EBcaf588aa7120416fbb3850f91984c712"/>
      <w:r>
        <w:rPr>
          <w:rFonts w:hint="eastAsia"/>
          <w:color w:val="000080"/>
          <w:sz w:val="20"/>
          <w:highlight w:val="white"/>
        </w:rPr>
        <w:t xml:space="preserve"> </w:t>
      </w:r>
      <w:bookmarkEnd w:id="275"/>
      <w:r/>
      <w:bookmarkStart w:id="276" w:name="EBda8073e8346a4e569676776f3804ec47"/>
      <w:r>
        <w:rPr>
          <w:rFonts w:hint="eastAsia"/>
          <w:color w:val="000080"/>
          <w:sz w:val="20"/>
          <w:highlight w:val="white"/>
        </w:rPr>
        <w:t xml:space="preserve"> </w:t>
      </w:r>
      <w:bookmarkEnd w:id="276"/>
      <w:r>
        <w:rPr>
          <w:highlight w:val="yellow"/>
        </w:rPr>
      </w:r>
      <w:r/>
    </w:p>
    <w:p>
      <w:pPr>
        <w:pStyle w:val="947"/>
        <w:ind w:firstLine="321"/>
        <w:jc w:val="left"/>
        <w:spacing w:line="400" w:lineRule="exact"/>
        <w:rPr>
          <w:rFonts w:ascii="宋体" w:hAnsi="宋体" w:eastAsia="宋体"/>
          <w:sz w:val="32"/>
        </w:rPr>
      </w:pPr>
      <w:r/>
      <w:bookmarkStart w:id="277" w:name="_Toc220059498"/>
      <w:r>
        <w:rPr>
          <w:rFonts w:hint="eastAsia" w:ascii="宋体" w:hAnsi="宋体" w:eastAsia="宋体"/>
          <w:sz w:val="32"/>
          <w:highlight w:val="white"/>
        </w:rPr>
        <w:t xml:space="preserve">1．</w:t>
      </w:r>
      <w:r>
        <w:rPr>
          <w:rFonts w:ascii="宋体" w:hAnsi="宋体" w:eastAsia="宋体"/>
          <w:sz w:val="32"/>
          <w:highlight w:val="white"/>
        </w:rPr>
        <w:t xml:space="preserve">磋商小组职责</w:t>
      </w:r>
      <w:bookmarkEnd w:id="277"/>
      <w:r>
        <w:rPr>
          <w:rFonts w:ascii="宋体" w:hAnsi="宋体" w:eastAsia="宋体"/>
          <w:sz w:val="32"/>
        </w:rPr>
      </w:r>
      <w:r/>
    </w:p>
    <w:p>
      <w:pPr>
        <w:pStyle w:val="748"/>
        <w:ind w:firstLine="420"/>
        <w:jc w:val="left"/>
        <w:spacing w:line="360" w:lineRule="auto"/>
        <w:widowControl/>
        <w:rPr>
          <w:rFonts w:ascii="宋体" w:hAnsi="宋体"/>
          <w:sz w:val="24"/>
        </w:rPr>
      </w:pPr>
      <w:r>
        <w:rPr>
          <w:rFonts w:hint="eastAsia" w:ascii="宋体" w:hAnsi="宋体"/>
          <w:sz w:val="24"/>
          <w:highlight w:val="white"/>
        </w:rPr>
        <w:t xml:space="preserve">1.1熟悉和理解磋商文件，如磋商文件内容违反国家有关强制性规定的，磋商小组应当停止评审并向采购人或者采购代理机构说明情况。</w:t>
      </w:r>
      <w:r>
        <w:rPr>
          <w:rFonts w:ascii="宋体" w:hAnsi="宋体"/>
          <w:sz w:val="24"/>
        </w:rPr>
      </w:r>
      <w:r/>
    </w:p>
    <w:p>
      <w:pPr>
        <w:pStyle w:val="748"/>
        <w:ind w:firstLine="420"/>
        <w:jc w:val="left"/>
        <w:spacing w:line="360" w:lineRule="auto"/>
        <w:widowControl/>
        <w:rPr>
          <w:rFonts w:ascii="宋体" w:hAnsi="宋体"/>
          <w:sz w:val="24"/>
        </w:rPr>
      </w:pPr>
      <w:r>
        <w:rPr>
          <w:rFonts w:hint="eastAsia" w:ascii="宋体" w:hAnsi="宋体"/>
          <w:sz w:val="24"/>
          <w:highlight w:val="white"/>
        </w:rPr>
        <w:t xml:space="preserve">1.2按照客观、公正、审慎的原则，根据磋商文件规定的评审程序、评审方法和评审标准进行独立评审。</w:t>
      </w:r>
      <w:r>
        <w:rPr>
          <w:rFonts w:ascii="宋体" w:hAnsi="宋体"/>
          <w:sz w:val="24"/>
        </w:rPr>
      </w:r>
      <w:r/>
    </w:p>
    <w:p>
      <w:pPr>
        <w:pStyle w:val="748"/>
        <w:ind w:firstLine="420"/>
        <w:jc w:val="left"/>
        <w:spacing w:line="360" w:lineRule="auto"/>
        <w:widowControl/>
        <w:rPr>
          <w:rFonts w:ascii="宋体" w:hAnsi="宋体"/>
          <w:sz w:val="24"/>
        </w:rPr>
      </w:pPr>
      <w:r>
        <w:rPr>
          <w:rFonts w:hint="eastAsia" w:ascii="宋体" w:hAnsi="宋体"/>
          <w:sz w:val="24"/>
          <w:highlight w:val="white"/>
        </w:rPr>
        <w:t xml:space="preserve">1.3起草评审报告并进行签署。</w:t>
      </w:r>
      <w:r>
        <w:rPr>
          <w:rFonts w:ascii="宋体" w:hAnsi="宋体"/>
          <w:sz w:val="24"/>
        </w:rPr>
      </w:r>
      <w:r/>
    </w:p>
    <w:p>
      <w:pPr>
        <w:pStyle w:val="748"/>
        <w:ind w:firstLine="420"/>
        <w:jc w:val="left"/>
        <w:spacing w:line="360" w:lineRule="auto"/>
        <w:widowControl/>
        <w:rPr>
          <w:rFonts w:ascii="宋体" w:hAnsi="宋体"/>
          <w:sz w:val="24"/>
        </w:rPr>
      </w:pPr>
      <w:r>
        <w:rPr>
          <w:rFonts w:hint="eastAsia" w:ascii="宋体" w:hAnsi="宋体"/>
          <w:sz w:val="24"/>
          <w:highlight w:val="white"/>
        </w:rPr>
        <w:t xml:space="preserve">1.4推荐成交供应商。</w:t>
      </w:r>
      <w:r>
        <w:rPr>
          <w:rFonts w:ascii="宋体" w:hAnsi="宋体"/>
          <w:sz w:val="24"/>
        </w:rPr>
      </w:r>
      <w:r/>
    </w:p>
    <w:p>
      <w:pPr>
        <w:pStyle w:val="748"/>
        <w:ind w:firstLine="420"/>
        <w:jc w:val="left"/>
        <w:spacing w:line="360" w:lineRule="auto"/>
        <w:widowControl/>
        <w:rPr>
          <w:rFonts w:ascii="宋体" w:hAnsi="宋体"/>
          <w:sz w:val="24"/>
        </w:rPr>
      </w:pPr>
      <w:r>
        <w:rPr>
          <w:rFonts w:hint="eastAsia" w:ascii="宋体" w:hAnsi="宋体"/>
          <w:sz w:val="24"/>
          <w:highlight w:val="white"/>
        </w:rPr>
        <w:t xml:space="preserve">1.5向采购人、采购代理机构、财政部门或者其他监督部门报告非法干预评审工作的行为。</w:t>
      </w:r>
      <w:r>
        <w:rPr>
          <w:rFonts w:ascii="宋体" w:hAnsi="宋体"/>
          <w:sz w:val="24"/>
        </w:rPr>
      </w:r>
      <w:r/>
    </w:p>
    <w:p>
      <w:pPr>
        <w:pStyle w:val="748"/>
        <w:ind w:firstLine="420"/>
        <w:jc w:val="left"/>
        <w:spacing w:line="360" w:lineRule="auto"/>
        <w:widowControl/>
        <w:rPr>
          <w:rFonts w:ascii="宋体" w:hAnsi="宋体"/>
          <w:sz w:val="24"/>
        </w:rPr>
      </w:pPr>
      <w:r>
        <w:rPr>
          <w:rFonts w:hint="eastAsia" w:ascii="宋体" w:hAnsi="宋体"/>
          <w:sz w:val="24"/>
          <w:highlight w:val="white"/>
        </w:rPr>
        <w:t xml:space="preserve">1.6法律、法规和规章规定的其他职责。</w:t>
      </w:r>
      <w:r>
        <w:rPr>
          <w:rFonts w:ascii="宋体" w:hAnsi="宋体"/>
          <w:sz w:val="24"/>
        </w:rPr>
      </w:r>
      <w:r/>
    </w:p>
    <w:p>
      <w:pPr>
        <w:pStyle w:val="947"/>
        <w:ind w:firstLine="321"/>
        <w:jc w:val="left"/>
        <w:spacing w:line="400" w:lineRule="exact"/>
        <w:rPr>
          <w:rFonts w:ascii="宋体" w:hAnsi="宋体" w:eastAsia="宋体"/>
          <w:sz w:val="32"/>
        </w:rPr>
      </w:pPr>
      <w:r/>
      <w:bookmarkStart w:id="278" w:name="_Toc220059499"/>
      <w:r>
        <w:rPr>
          <w:rFonts w:hint="eastAsia" w:ascii="宋体" w:hAnsi="宋体" w:eastAsia="宋体"/>
          <w:sz w:val="32"/>
          <w:highlight w:val="white"/>
        </w:rPr>
        <w:t xml:space="preserve">2．磋商及评审程序</w:t>
      </w:r>
      <w:bookmarkEnd w:id="278"/>
      <w:r>
        <w:rPr>
          <w:rFonts w:ascii="宋体" w:hAnsi="宋体" w:eastAsia="宋体"/>
          <w:sz w:val="32"/>
        </w:rPr>
      </w:r>
      <w:r/>
    </w:p>
    <w:p>
      <w:pPr>
        <w:pStyle w:val="748"/>
        <w:ind w:firstLine="424"/>
        <w:spacing w:line="360" w:lineRule="auto"/>
        <w:rPr>
          <w:rFonts w:ascii="宋体" w:hAnsi="宋体"/>
          <w:sz w:val="24"/>
        </w:rPr>
      </w:pPr>
      <w:r>
        <w:rPr>
          <w:rFonts w:hint="eastAsia" w:ascii="宋体" w:hAnsi="宋体"/>
          <w:sz w:val="24"/>
          <w:highlight w:val="white"/>
        </w:rPr>
        <w:t xml:space="preserve">2.1磋商组织方按磋商小组名单核对身份并签到。</w:t>
      </w:r>
      <w:r>
        <w:rPr>
          <w:rFonts w:ascii="宋体" w:hAnsi="宋体"/>
          <w:sz w:val="24"/>
        </w:rPr>
      </w:r>
      <w:r/>
    </w:p>
    <w:p>
      <w:pPr>
        <w:pStyle w:val="748"/>
        <w:ind w:firstLine="424"/>
        <w:spacing w:line="360" w:lineRule="auto"/>
        <w:rPr>
          <w:rFonts w:ascii="宋体" w:hAnsi="宋体"/>
          <w:sz w:val="24"/>
        </w:rPr>
      </w:pPr>
      <w:r>
        <w:rPr>
          <w:rFonts w:hint="eastAsia" w:ascii="宋体" w:hAnsi="宋体"/>
          <w:sz w:val="24"/>
          <w:highlight w:val="white"/>
        </w:rPr>
        <w:t xml:space="preserve">2.2磋商组织方宣布磋商及评审纪律，磋商小组确认有无回避的情形。</w:t>
      </w:r>
      <w:r>
        <w:rPr>
          <w:rFonts w:ascii="宋体" w:hAnsi="宋体"/>
          <w:sz w:val="24"/>
        </w:rPr>
      </w:r>
      <w:r/>
    </w:p>
    <w:p>
      <w:pPr>
        <w:pStyle w:val="748"/>
        <w:ind w:firstLine="424"/>
        <w:spacing w:line="360" w:lineRule="auto"/>
        <w:rPr>
          <w:rFonts w:ascii="宋体" w:hAnsi="宋体"/>
          <w:sz w:val="24"/>
        </w:rPr>
      </w:pPr>
      <w:r>
        <w:rPr>
          <w:rFonts w:hint="eastAsia" w:ascii="宋体" w:hAnsi="宋体"/>
          <w:sz w:val="24"/>
          <w:highlight w:val="white"/>
        </w:rPr>
        <w:t xml:space="preserve">2.3磋商小组推选组长，负责组织磋商及评审活动，采购人代表不得担任组长。</w:t>
      </w:r>
      <w:r>
        <w:rPr>
          <w:rFonts w:ascii="宋体" w:hAnsi="宋体"/>
          <w:sz w:val="24"/>
        </w:rPr>
      </w:r>
      <w:r/>
    </w:p>
    <w:p>
      <w:pPr>
        <w:pStyle w:val="748"/>
        <w:ind w:firstLine="424"/>
        <w:spacing w:line="360" w:lineRule="auto"/>
        <w:rPr>
          <w:rFonts w:ascii="宋体" w:hAnsi="宋体"/>
          <w:sz w:val="24"/>
        </w:rPr>
      </w:pPr>
      <w:r>
        <w:rPr>
          <w:rFonts w:hint="eastAsia" w:ascii="宋体" w:hAnsi="宋体"/>
          <w:sz w:val="24"/>
          <w:highlight w:val="white"/>
        </w:rPr>
        <w:t xml:space="preserve">2.4磋商小组正式评审前，应当对磋商文件进行熟悉和理解，审查磋商文件。</w:t>
      </w:r>
      <w:r>
        <w:rPr>
          <w:rFonts w:ascii="宋体" w:hAnsi="宋体"/>
          <w:sz w:val="24"/>
        </w:rPr>
      </w:r>
      <w:r/>
    </w:p>
    <w:p>
      <w:pPr>
        <w:pStyle w:val="748"/>
        <w:ind w:firstLine="424"/>
        <w:spacing w:line="360" w:lineRule="auto"/>
        <w:rPr>
          <w:rFonts w:ascii="宋体" w:hAnsi="宋体"/>
          <w:sz w:val="24"/>
        </w:rPr>
      </w:pPr>
      <w:r>
        <w:rPr>
          <w:rFonts w:hint="eastAsia" w:ascii="宋体" w:hAnsi="宋体"/>
          <w:sz w:val="24"/>
          <w:highlight w:val="white"/>
        </w:rPr>
        <w:t xml:space="preserve">2.5磋商小组将对供应商进行资格审查，对首次响应文件进行有效性、完整性和响应程度审查。未通过审查的供应商不得参与磋商，磋商小组应书面告知供应商并说明理由。</w:t>
      </w:r>
      <w:r>
        <w:rPr>
          <w:rFonts w:ascii="宋体" w:hAnsi="宋体"/>
          <w:sz w:val="24"/>
        </w:rPr>
      </w:r>
      <w:r/>
    </w:p>
    <w:p>
      <w:pPr>
        <w:pStyle w:val="748"/>
        <w:ind w:firstLine="424"/>
        <w:spacing w:line="360" w:lineRule="auto"/>
        <w:rPr>
          <w:rFonts w:ascii="宋体" w:hAnsi="宋体"/>
          <w:sz w:val="24"/>
        </w:rPr>
      </w:pPr>
      <w:r>
        <w:rPr>
          <w:rFonts w:hint="eastAsia" w:ascii="宋体" w:hAnsi="宋体"/>
          <w:sz w:val="24"/>
          <w:highlight w:val="white"/>
        </w:rPr>
        <w:t xml:space="preserve">2.6</w:t>
      </w:r>
      <w:r>
        <w:rPr>
          <w:rFonts w:ascii="宋体" w:hAnsi="宋体"/>
          <w:sz w:val="24"/>
          <w:highlight w:val="whit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sz w:val="24"/>
        </w:rPr>
      </w:r>
      <w:r/>
    </w:p>
    <w:p>
      <w:pPr>
        <w:pStyle w:val="748"/>
        <w:ind w:firstLine="424"/>
        <w:spacing w:line="360" w:lineRule="auto"/>
        <w:rPr>
          <w:rFonts w:ascii="宋体" w:hAnsi="宋体"/>
          <w:sz w:val="24"/>
        </w:rPr>
      </w:pPr>
      <w:r>
        <w:rPr>
          <w:rFonts w:hint="eastAsia" w:ascii="宋体" w:hAnsi="宋体"/>
          <w:sz w:val="24"/>
          <w:highlight w:val="white"/>
        </w:rPr>
        <w:t xml:space="preserve">2.7磋商小组应集中与符合要求的单一供应商分别进行磋商，并给予所有参加磋商的供应商平等的磋商机会。</w:t>
      </w:r>
      <w:r>
        <w:rPr>
          <w:rFonts w:ascii="宋体" w:hAnsi="宋体"/>
          <w:sz w:val="24"/>
        </w:rPr>
      </w:r>
      <w:r/>
    </w:p>
    <w:p>
      <w:pPr>
        <w:pStyle w:val="748"/>
        <w:ind w:firstLine="424"/>
        <w:spacing w:line="360" w:lineRule="auto"/>
        <w:rPr>
          <w:rFonts w:ascii="宋体" w:hAnsi="宋体"/>
          <w:sz w:val="24"/>
        </w:rPr>
      </w:pPr>
      <w:r>
        <w:rPr>
          <w:rFonts w:hint="eastAsia" w:ascii="宋体" w:hAnsi="宋体"/>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sz w:val="24"/>
        </w:rPr>
      </w:r>
      <w:r/>
    </w:p>
    <w:p>
      <w:pPr>
        <w:pStyle w:val="748"/>
        <w:ind w:firstLine="424"/>
        <w:spacing w:line="360" w:lineRule="auto"/>
        <w:rPr>
          <w:rFonts w:ascii="宋体" w:hAnsi="宋体"/>
        </w:rPr>
      </w:pPr>
      <w:r>
        <w:rPr>
          <w:rFonts w:hint="eastAsia" w:ascii="宋体" w:hAnsi="宋体"/>
          <w:sz w:val="24"/>
          <w:highlight w:val="white"/>
        </w:rPr>
        <w:t xml:space="preserve">2.9磋商文件能够详细列明采购标的的技术、服务要求的，磋商结束后，磋商小组应要求所有实质性响应的供应商在规定时间内提交最后报价。</w:t>
      </w:r>
      <w:r>
        <w:rPr>
          <w:rFonts w:ascii="宋体" w:hAnsi="宋体"/>
        </w:rPr>
      </w:r>
      <w:r/>
    </w:p>
    <w:p>
      <w:pPr>
        <w:pStyle w:val="748"/>
        <w:ind w:firstLine="424"/>
        <w:spacing w:line="360" w:lineRule="auto"/>
        <w:rPr>
          <w:rFonts w:ascii="宋体" w:hAnsi="宋体"/>
          <w:sz w:val="24"/>
        </w:rPr>
      </w:pPr>
      <w:r>
        <w:rPr>
          <w:rFonts w:hint="eastAsia" w:ascii="宋体" w:hAnsi="宋体"/>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sz w:val="24"/>
        </w:rPr>
      </w:r>
      <w:r/>
    </w:p>
    <w:p>
      <w:pPr>
        <w:pStyle w:val="748"/>
        <w:ind w:firstLine="424"/>
        <w:spacing w:line="360" w:lineRule="auto"/>
        <w:rPr>
          <w:rFonts w:ascii="宋体" w:hAnsi="宋体"/>
          <w:sz w:val="24"/>
        </w:rPr>
      </w:pPr>
      <w:r>
        <w:rPr>
          <w:rFonts w:hint="eastAsia" w:ascii="宋体" w:hAnsi="宋体"/>
          <w:sz w:val="24"/>
          <w:highlight w:val="white"/>
        </w:rPr>
        <w:t xml:space="preserve">符合磋商</w:t>
      </w:r>
      <w:r>
        <w:rPr>
          <w:rFonts w:ascii="宋体" w:hAnsi="宋体"/>
          <w:sz w:val="24"/>
          <w:highlight w:val="white"/>
        </w:rPr>
        <w:t xml:space="preserve">文件供应商须知</w:t>
      </w:r>
      <w:r>
        <w:rPr>
          <w:rFonts w:hint="eastAsia" w:ascii="宋体" w:hAnsi="宋体"/>
          <w:sz w:val="24"/>
          <w:highlight w:val="white"/>
        </w:rPr>
        <w:t xml:space="preserve">规定情形的，提交最后报价的供应商可以为</w:t>
      </w:r>
      <w:r>
        <w:rPr>
          <w:rFonts w:ascii="宋体" w:hAnsi="宋体"/>
          <w:sz w:val="24"/>
          <w:highlight w:val="white"/>
        </w:rPr>
        <w:t xml:space="preserve">2</w:t>
      </w:r>
      <w:r>
        <w:rPr>
          <w:rFonts w:hint="eastAsia" w:ascii="宋体" w:hAnsi="宋体"/>
          <w:sz w:val="24"/>
          <w:highlight w:val="white"/>
        </w:rPr>
        <w:t xml:space="preserve">家。</w:t>
      </w:r>
      <w:r>
        <w:rPr>
          <w:rFonts w:ascii="宋体" w:hAnsi="宋体"/>
          <w:sz w:val="24"/>
        </w:rPr>
      </w:r>
      <w:r/>
    </w:p>
    <w:p>
      <w:pPr>
        <w:pStyle w:val="748"/>
        <w:ind w:firstLine="424"/>
        <w:jc w:val="left"/>
        <w:spacing w:line="360" w:lineRule="auto"/>
        <w:widowControl/>
        <w:rPr>
          <w:rFonts w:ascii="宋体" w:hAnsi="宋体"/>
          <w:sz w:val="24"/>
        </w:rPr>
      </w:pPr>
      <w:r>
        <w:rPr>
          <w:rFonts w:hint="eastAsia" w:ascii="宋体" w:hAnsi="宋体"/>
          <w:sz w:val="24"/>
          <w:highlight w:val="white"/>
        </w:rPr>
        <w:t xml:space="preserve">2.10经磋商确定最终采购需求和提交最后报价的供应商后，磋商小组应对提交最后报价的供应商的响应文件和最后报价进行评审。</w:t>
      </w:r>
      <w:r>
        <w:rPr>
          <w:rFonts w:ascii="宋体" w:hAnsi="宋体"/>
          <w:sz w:val="24"/>
        </w:rPr>
      </w:r>
      <w:r/>
    </w:p>
    <w:p>
      <w:pPr>
        <w:pStyle w:val="748"/>
        <w:ind w:firstLine="424"/>
        <w:spacing w:line="360" w:lineRule="auto"/>
        <w:rPr>
          <w:rFonts w:ascii="宋体" w:hAnsi="宋体"/>
          <w:sz w:val="24"/>
        </w:rPr>
      </w:pPr>
      <w:r>
        <w:rPr>
          <w:rFonts w:hint="eastAsia" w:ascii="宋体" w:hAnsi="宋体"/>
          <w:sz w:val="24"/>
          <w:highlight w:val="white"/>
        </w:rPr>
        <w:t xml:space="preserve">2.11磋商小组对磋商供应商得分按照从高到低进行排序，得分相同的磋商供应商，报价低者排名在前，评审得分且最后报价相同的，按技术指标优劣顺序排列。</w:t>
      </w:r>
      <w:r>
        <w:rPr>
          <w:rFonts w:ascii="宋体" w:hAnsi="宋体"/>
          <w:sz w:val="24"/>
        </w:rPr>
      </w:r>
      <w:r/>
    </w:p>
    <w:p>
      <w:pPr>
        <w:pStyle w:val="748"/>
        <w:ind w:firstLine="424"/>
        <w:spacing w:line="360" w:lineRule="auto"/>
        <w:rPr>
          <w:rFonts w:ascii="宋体" w:hAnsi="宋体"/>
          <w:sz w:val="24"/>
        </w:rPr>
      </w:pPr>
      <w:r>
        <w:rPr>
          <w:rFonts w:ascii="宋体" w:hAnsi="宋体"/>
          <w:sz w:val="24"/>
          <w:highlight w:val="white"/>
        </w:rPr>
        <w:t xml:space="preserve">2</w:t>
      </w:r>
      <w:r>
        <w:rPr>
          <w:rFonts w:hint="eastAsia" w:ascii="宋体" w:hAnsi="宋体"/>
          <w:sz w:val="24"/>
          <w:highlight w:val="white"/>
        </w:rPr>
        <w:t xml:space="preserve">.12推荐成交候选供应商，并出具书面评审报告。</w:t>
      </w:r>
      <w:r>
        <w:rPr>
          <w:rFonts w:ascii="宋体" w:hAnsi="宋体"/>
          <w:sz w:val="24"/>
        </w:rPr>
      </w:r>
      <w:r/>
    </w:p>
    <w:p>
      <w:pPr>
        <w:pStyle w:val="947"/>
        <w:ind w:firstLine="321"/>
        <w:jc w:val="left"/>
        <w:spacing w:line="400" w:lineRule="exact"/>
        <w:rPr>
          <w:rFonts w:ascii="宋体" w:hAnsi="宋体" w:eastAsia="宋体"/>
          <w:sz w:val="32"/>
        </w:rPr>
      </w:pPr>
      <w:r/>
      <w:bookmarkStart w:id="279" w:name="_Toc220059500"/>
      <w:r>
        <w:rPr>
          <w:rFonts w:hint="eastAsia" w:ascii="宋体" w:hAnsi="宋体" w:eastAsia="宋体"/>
          <w:sz w:val="32"/>
          <w:highlight w:val="white"/>
        </w:rPr>
        <w:t xml:space="preserve">3．供应商资格审查</w:t>
      </w:r>
      <w:bookmarkEnd w:id="279"/>
      <w:r>
        <w:rPr>
          <w:rFonts w:ascii="宋体" w:hAnsi="宋体" w:eastAsia="宋体"/>
          <w:sz w:val="32"/>
        </w:rPr>
      </w:r>
      <w:r/>
    </w:p>
    <w:p>
      <w:pPr>
        <w:pStyle w:val="748"/>
        <w:ind w:firstLine="480"/>
        <w:jc w:val="left"/>
        <w:spacing w:line="360" w:lineRule="auto"/>
        <w:widowControl/>
        <w:rPr>
          <w:rFonts w:hint="eastAsia" w:ascii="宋体" w:hAnsi="宋体"/>
          <w:sz w:val="24"/>
        </w:rPr>
      </w:pPr>
      <w:r>
        <w:rPr>
          <w:rFonts w:hint="eastAsia" w:ascii="宋体" w:hAnsi="宋体"/>
          <w:sz w:val="24"/>
          <w:highlight w:val="white"/>
        </w:rPr>
        <w:t xml:space="preserve">开启结束后，磋商小组将依法对供应商的资格进行审查。资格审查的内容如下：</w:t>
      </w:r>
      <w:r>
        <w:rPr>
          <w:rFonts w:hint="eastAsia" w:ascii="宋体" w:hAnsi="宋体"/>
          <w:sz w:val="24"/>
        </w:rPr>
      </w:r>
      <w:r/>
    </w:p>
    <w:p>
      <w:pPr>
        <w:pStyle w:val="748"/>
        <w:rPr>
          <w:highlight w:val="red"/>
        </w:rPr>
      </w:pPr>
      <w:r/>
      <w:bookmarkStart w:id="280" w:name="EB23a134a1357b46a7b0c917d830b45135"/>
      <w:r>
        <w:rPr>
          <w:highlight w:val="red"/>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6"/>
        <w:gridCol w:w="1608"/>
        <w:gridCol w:w="7518"/>
      </w:tblGrid>
      <w:tr>
        <w:trPr/>
        <w:tc>
          <w:tcPr>
            <w:tcMar>
              <w:top w:w="100" w:type="dxa"/>
              <w:bottom w:w="100" w:type="dxa"/>
            </w:tcMar>
            <w:tcW w:w="456"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160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751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tcMar>
              <w:top w:w="100" w:type="dxa"/>
              <w:bottom w:w="100" w:type="dxa"/>
            </w:tcMar>
            <w:tcW w:w="456"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1</w:t>
            </w:r>
            <w:r>
              <w:rPr>
                <w:rFonts w:ascii="宋体" w:hAnsi="宋体" w:eastAsia="宋体" w:cs="宋体"/>
              </w:rPr>
            </w:r>
            <w:r/>
          </w:p>
        </w:tc>
        <w:tc>
          <w:tcPr>
            <w:tcMar>
              <w:top w:w="100" w:type="dxa"/>
              <w:bottom w:w="100" w:type="dxa"/>
            </w:tcMar>
            <w:tcW w:w="160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具有独立承担民事责任的能力</w:t>
            </w:r>
            <w:r>
              <w:rPr>
                <w:rFonts w:ascii="宋体" w:hAnsi="宋体" w:eastAsia="宋体" w:cs="宋体"/>
              </w:rPr>
            </w:r>
            <w:r/>
          </w:p>
        </w:tc>
        <w:tc>
          <w:tcPr>
            <w:tcMar>
              <w:top w:w="100" w:type="dxa"/>
              <w:bottom w:w="100" w:type="dxa"/>
            </w:tcMar>
            <w:tcW w:w="7518" w:type="dxa"/>
            <w:vAlign w:val="center"/>
            <w:textDirection w:val="lrTb"/>
            <w:noWrap w:val="false"/>
          </w:tcPr>
          <w:p>
            <w:pPr>
              <w:pStyle w:val="1016"/>
              <w:rPr>
                <w:rFonts w:ascii="宋体" w:hAnsi="宋体" w:eastAsia="宋体" w:cs="宋体"/>
              </w:rPr>
            </w:pPr>
            <w:r>
              <w:rPr>
                <w:rFonts w:ascii="宋体" w:hAnsi="宋体" w:eastAsia="宋体" w:cs="宋体"/>
              </w:rPr>
              <w:t xml:space="preserve">提供法人或者其他组织的营业执照等证明文件</w:t>
            </w:r>
            <w:r>
              <w:rPr>
                <w:rFonts w:hint="eastAsia" w:ascii="宋体" w:hAnsi="宋体" w:eastAsia="宋体" w:cs="宋体"/>
              </w:rPr>
              <w:t xml:space="preserve">（原件扫描件）</w:t>
            </w:r>
            <w:r>
              <w:rPr>
                <w:rFonts w:ascii="宋体" w:hAnsi="宋体" w:eastAsia="宋体" w:cs="宋体"/>
              </w:rPr>
              <w:t xml:space="preserve">；供应商为自然人的，提供其身份证</w:t>
            </w:r>
            <w:r>
              <w:rPr>
                <w:rFonts w:hint="eastAsia" w:ascii="宋体" w:hAnsi="宋体" w:eastAsia="宋体" w:cs="宋体"/>
              </w:rPr>
              <w:t xml:space="preserve">（原件扫描件）</w:t>
            </w:r>
            <w:r>
              <w:rPr>
                <w:rFonts w:ascii="宋体" w:hAnsi="宋体" w:eastAsia="宋体" w:cs="宋体"/>
              </w:rPr>
              <w:t xml:space="preserve">。</w:t>
            </w:r>
            <w:r>
              <w:rPr>
                <w:rFonts w:ascii="宋体" w:hAnsi="宋体" w:eastAsia="宋体" w:cs="宋体"/>
              </w:rPr>
            </w:r>
            <w:r/>
          </w:p>
        </w:tc>
      </w:tr>
      <w:tr>
        <w:trPr/>
        <w:tc>
          <w:tcPr>
            <w:tcMar>
              <w:top w:w="100" w:type="dxa"/>
              <w:bottom w:w="100" w:type="dxa"/>
            </w:tcMar>
            <w:tcW w:w="456"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2</w:t>
            </w:r>
            <w:r>
              <w:rPr>
                <w:rFonts w:ascii="宋体" w:hAnsi="宋体" w:eastAsia="宋体" w:cs="宋体"/>
              </w:rPr>
            </w:r>
            <w:r/>
          </w:p>
        </w:tc>
        <w:tc>
          <w:tcPr>
            <w:tcMar>
              <w:top w:w="100" w:type="dxa"/>
              <w:bottom w:w="100" w:type="dxa"/>
            </w:tcMar>
            <w:tcW w:w="160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具有良好的商业信誉和健全的财务会计制度</w:t>
            </w:r>
            <w:r>
              <w:rPr>
                <w:rFonts w:ascii="宋体" w:hAnsi="宋体" w:eastAsia="宋体" w:cs="宋体"/>
              </w:rPr>
            </w:r>
            <w:r/>
          </w:p>
        </w:tc>
        <w:tc>
          <w:tcPr>
            <w:tcMar>
              <w:top w:w="100" w:type="dxa"/>
              <w:bottom w:w="100" w:type="dxa"/>
            </w:tcMar>
            <w:tcW w:w="7518" w:type="dxa"/>
            <w:vAlign w:val="center"/>
            <w:textDirection w:val="lrTb"/>
            <w:noWrap w:val="false"/>
          </w:tcPr>
          <w:p>
            <w:pPr>
              <w:pStyle w:val="1016"/>
              <w:rPr>
                <w:rFonts w:ascii="宋体" w:hAnsi="宋体" w:eastAsia="宋体" w:cs="宋体"/>
              </w:rPr>
            </w:pPr>
            <w:r>
              <w:rPr>
                <w:rFonts w:ascii="宋体" w:hAnsi="宋体" w:eastAsia="宋体" w:cs="宋体"/>
              </w:rPr>
              <w:t xml:space="preserve">提供</w:t>
            </w:r>
            <w:r>
              <w:rPr>
                <w:rFonts w:hint="eastAsia" w:ascii="宋体" w:hAnsi="宋体" w:eastAsia="宋体" w:cs="宋体"/>
              </w:rPr>
              <w:t xml:space="preserve">上一</w:t>
            </w:r>
            <w:r>
              <w:rPr>
                <w:rFonts w:ascii="宋体" w:hAnsi="宋体" w:eastAsia="宋体" w:cs="宋体"/>
              </w:rPr>
              <w:t xml:space="preserve">年度财务报告，成立不满一年的提供至少一个月财务报告，或银行出具的资信证明，或财政部门认可的政府采购专业担保机构出具的投标担保函等</w:t>
            </w:r>
            <w:r>
              <w:rPr>
                <w:rFonts w:hint="eastAsia" w:ascii="宋体" w:hAnsi="宋体" w:eastAsia="宋体" w:cs="宋体"/>
              </w:rPr>
              <w:t xml:space="preserve">（原件扫描件）</w:t>
            </w:r>
            <w:r>
              <w:rPr>
                <w:rFonts w:ascii="宋体" w:hAnsi="宋体" w:eastAsia="宋体" w:cs="宋体"/>
              </w:rPr>
              <w:t xml:space="preserve">；或提供资格承诺函。</w:t>
            </w:r>
            <w:r>
              <w:rPr>
                <w:rFonts w:ascii="宋体" w:hAnsi="宋体" w:eastAsia="宋体" w:cs="宋体"/>
              </w:rPr>
            </w:r>
            <w:r/>
          </w:p>
        </w:tc>
      </w:tr>
      <w:tr>
        <w:trPr/>
        <w:tc>
          <w:tcPr>
            <w:tcMar>
              <w:top w:w="100" w:type="dxa"/>
              <w:bottom w:w="100" w:type="dxa"/>
            </w:tcMar>
            <w:tcW w:w="456"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3</w:t>
            </w:r>
            <w:r>
              <w:rPr>
                <w:rFonts w:ascii="宋体" w:hAnsi="宋体" w:eastAsia="宋体" w:cs="宋体"/>
              </w:rPr>
            </w:r>
            <w:r/>
          </w:p>
        </w:tc>
        <w:tc>
          <w:tcPr>
            <w:tcMar>
              <w:top w:w="100" w:type="dxa"/>
              <w:bottom w:w="100" w:type="dxa"/>
            </w:tcMar>
            <w:tcW w:w="160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具有履行合同所必需的设备和专业技术能力</w:t>
            </w:r>
            <w:r>
              <w:rPr>
                <w:rFonts w:ascii="宋体" w:hAnsi="宋体" w:eastAsia="宋体" w:cs="宋体"/>
              </w:rPr>
            </w:r>
            <w:r/>
          </w:p>
        </w:tc>
        <w:tc>
          <w:tcPr>
            <w:tcMar>
              <w:top w:w="100" w:type="dxa"/>
              <w:bottom w:w="100" w:type="dxa"/>
            </w:tcMar>
            <w:tcW w:w="7518" w:type="dxa"/>
            <w:vAlign w:val="center"/>
            <w:textDirection w:val="lrTb"/>
            <w:noWrap w:val="false"/>
          </w:tcPr>
          <w:p>
            <w:pPr>
              <w:pStyle w:val="1016"/>
              <w:rPr>
                <w:rFonts w:ascii="宋体" w:hAnsi="宋体" w:eastAsia="宋体" w:cs="宋体"/>
              </w:rPr>
            </w:pPr>
            <w:r>
              <w:rPr>
                <w:rFonts w:ascii="宋体" w:hAnsi="宋体" w:eastAsia="宋体" w:cs="宋体"/>
              </w:rPr>
              <w:t xml:space="preserve">提供供应商相关信息一览表</w:t>
            </w:r>
            <w:r>
              <w:rPr>
                <w:rFonts w:hint="eastAsia" w:ascii="宋体" w:hAnsi="宋体" w:eastAsia="宋体" w:cs="宋体"/>
              </w:rPr>
              <w:t xml:space="preserve">；</w:t>
            </w:r>
            <w:r>
              <w:rPr>
                <w:rFonts w:ascii="宋体" w:hAnsi="宋体" w:eastAsia="宋体" w:cs="宋体"/>
              </w:rPr>
              <w:t xml:space="preserve">或提供资格承诺函</w:t>
            </w:r>
            <w:r>
              <w:rPr>
                <w:rFonts w:ascii="宋体" w:hAnsi="宋体" w:eastAsia="宋体" w:cs="宋体"/>
              </w:rPr>
            </w:r>
            <w:r/>
          </w:p>
        </w:tc>
      </w:tr>
      <w:tr>
        <w:trPr/>
        <w:tc>
          <w:tcPr>
            <w:tcMar>
              <w:top w:w="100" w:type="dxa"/>
              <w:bottom w:w="100" w:type="dxa"/>
            </w:tcMar>
            <w:tcW w:w="456"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4</w:t>
            </w:r>
            <w:r>
              <w:rPr>
                <w:rFonts w:ascii="宋体" w:hAnsi="宋体" w:eastAsia="宋体" w:cs="宋体"/>
              </w:rPr>
            </w:r>
            <w:r/>
          </w:p>
        </w:tc>
        <w:tc>
          <w:tcPr>
            <w:tcMar>
              <w:top w:w="100" w:type="dxa"/>
              <w:bottom w:w="100" w:type="dxa"/>
            </w:tcMar>
            <w:tcW w:w="160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有依法缴纳税收和社会保障资金的良好记录</w:t>
            </w:r>
            <w:r>
              <w:rPr>
                <w:rFonts w:ascii="宋体" w:hAnsi="宋体" w:eastAsia="宋体" w:cs="宋体"/>
              </w:rPr>
            </w:r>
            <w:r/>
          </w:p>
        </w:tc>
        <w:tc>
          <w:tcPr>
            <w:tcMar>
              <w:top w:w="100" w:type="dxa"/>
              <w:bottom w:w="100" w:type="dxa"/>
            </w:tcMar>
            <w:tcW w:w="7518" w:type="dxa"/>
            <w:vAlign w:val="center"/>
            <w:textDirection w:val="lrTb"/>
            <w:noWrap w:val="false"/>
          </w:tcPr>
          <w:p>
            <w:pPr>
              <w:pStyle w:val="1016"/>
              <w:rPr>
                <w:rFonts w:ascii="宋体" w:hAnsi="宋体" w:eastAsia="宋体" w:cs="宋体"/>
              </w:rPr>
            </w:pPr>
            <w:r>
              <w:rPr>
                <w:rFonts w:ascii="宋体" w:hAnsi="宋体" w:eastAsia="宋体" w:cs="宋体"/>
              </w:rPr>
              <w:t xml:space="preserve">提供参加本次政府采购活动</w:t>
            </w:r>
            <w:r>
              <w:rPr>
                <w:rFonts w:hint="eastAsia" w:ascii="宋体" w:hAnsi="宋体" w:eastAsia="宋体" w:cs="宋体"/>
              </w:rPr>
              <w:t xml:space="preserve">近</w:t>
            </w:r>
            <w:r>
              <w:rPr>
                <w:rFonts w:ascii="宋体" w:hAnsi="宋体" w:eastAsia="宋体" w:cs="宋体"/>
              </w:rPr>
              <w:t xml:space="preserve">半年内至少一个月依法缴纳税收和社会保险的凭据</w:t>
            </w:r>
            <w:r>
              <w:rPr>
                <w:rFonts w:hint="eastAsia" w:ascii="宋体" w:hAnsi="宋体" w:eastAsia="宋体" w:cs="宋体"/>
              </w:rPr>
              <w:t xml:space="preserve">扫描件；</w:t>
            </w:r>
            <w:r>
              <w:rPr>
                <w:rFonts w:ascii="宋体" w:hAnsi="宋体" w:eastAsia="宋体" w:cs="宋体"/>
              </w:rPr>
              <w:t xml:space="preserve">或提供资格承诺函</w:t>
            </w:r>
            <w:r>
              <w:rPr>
                <w:rFonts w:ascii="宋体" w:hAnsi="宋体" w:eastAsia="宋体" w:cs="宋体"/>
              </w:rPr>
            </w:r>
            <w:r/>
          </w:p>
        </w:tc>
      </w:tr>
      <w:tr>
        <w:trPr>
          <w:trHeight w:val="1788"/>
        </w:trPr>
        <w:tc>
          <w:tcPr>
            <w:tcMar>
              <w:top w:w="100" w:type="dxa"/>
              <w:bottom w:w="100" w:type="dxa"/>
            </w:tcMar>
            <w:tcW w:w="456"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5</w:t>
            </w:r>
            <w:r>
              <w:rPr>
                <w:rFonts w:ascii="宋体" w:hAnsi="宋体" w:eastAsia="宋体" w:cs="宋体"/>
              </w:rPr>
            </w:r>
            <w:r/>
          </w:p>
        </w:tc>
        <w:tc>
          <w:tcPr>
            <w:tcMar>
              <w:top w:w="100" w:type="dxa"/>
              <w:bottom w:w="100" w:type="dxa"/>
            </w:tcMar>
            <w:tcW w:w="160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参加政府采购活动前三年内，在经营活动中没有重大违法记录</w:t>
            </w:r>
            <w:r>
              <w:rPr>
                <w:rFonts w:ascii="宋体" w:hAnsi="宋体" w:eastAsia="宋体" w:cs="宋体"/>
              </w:rPr>
            </w:r>
            <w:r/>
          </w:p>
        </w:tc>
        <w:tc>
          <w:tcPr>
            <w:tcMar>
              <w:top w:w="100" w:type="dxa"/>
              <w:bottom w:w="100" w:type="dxa"/>
            </w:tcMar>
            <w:tcW w:w="7518" w:type="dxa"/>
            <w:vAlign w:val="center"/>
            <w:textDirection w:val="lrTb"/>
            <w:noWrap w:val="false"/>
          </w:tcPr>
          <w:p>
            <w:pPr>
              <w:pStyle w:val="1016"/>
              <w:rPr>
                <w:rFonts w:hint="eastAsia" w:ascii="宋体" w:hAnsi="宋体" w:eastAsia="宋体" w:cs="宋体"/>
              </w:rPr>
            </w:pPr>
            <w:r>
              <w:rPr>
                <w:rFonts w:hint="eastAsia" w:ascii="宋体" w:hAnsi="宋体" w:eastAsia="宋体" w:cs="宋体"/>
              </w:rPr>
              <w:t xml:space="preserve">（1）磋商承诺函或资格承诺函。</w:t>
            </w:r>
            <w:r>
              <w:rPr>
                <w:rFonts w:hint="eastAsia" w:ascii="宋体" w:hAnsi="宋体" w:eastAsia="宋体" w:cs="宋体"/>
              </w:rPr>
            </w:r>
            <w:r/>
          </w:p>
          <w:p>
            <w:pPr>
              <w:pStyle w:val="1016"/>
              <w:rPr>
                <w:rFonts w:ascii="宋体" w:hAnsi="宋体" w:eastAsia="宋体" w:cs="宋体"/>
              </w:rPr>
            </w:pPr>
            <w:r>
              <w:rPr>
                <w:rFonts w:hint="eastAsia" w:ascii="宋体" w:hAnsi="宋体" w:eastAsia="宋体" w:cs="宋体"/>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ascii="宋体" w:hAnsi="宋体" w:eastAsia="宋体" w:cs="宋体"/>
              </w:rPr>
            </w:r>
            <w:r/>
          </w:p>
        </w:tc>
      </w:tr>
      <w:tr>
        <w:trPr/>
        <w:tc>
          <w:tcPr>
            <w:tcMar>
              <w:top w:w="100" w:type="dxa"/>
              <w:bottom w:w="100" w:type="dxa"/>
            </w:tcMar>
            <w:tcW w:w="456"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6</w:t>
            </w:r>
            <w:r>
              <w:rPr>
                <w:rFonts w:ascii="宋体" w:hAnsi="宋体" w:eastAsia="宋体" w:cs="宋体"/>
              </w:rPr>
            </w:r>
            <w:r/>
          </w:p>
        </w:tc>
        <w:tc>
          <w:tcPr>
            <w:tcMar>
              <w:top w:w="100" w:type="dxa"/>
              <w:bottom w:w="100" w:type="dxa"/>
            </w:tcMar>
            <w:tcW w:w="160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法律、行政法规规定的其他条件</w:t>
            </w:r>
            <w:r>
              <w:rPr>
                <w:rFonts w:ascii="宋体" w:hAnsi="宋体" w:eastAsia="宋体" w:cs="宋体"/>
              </w:rPr>
            </w:r>
            <w:r/>
          </w:p>
        </w:tc>
        <w:tc>
          <w:tcPr>
            <w:tcMar>
              <w:top w:w="100" w:type="dxa"/>
              <w:bottom w:w="100" w:type="dxa"/>
            </w:tcMar>
            <w:tcW w:w="7518" w:type="dxa"/>
            <w:vAlign w:val="center"/>
            <w:textDirection w:val="lrTb"/>
            <w:noWrap w:val="false"/>
          </w:tcPr>
          <w:p>
            <w:pPr>
              <w:pStyle w:val="1016"/>
              <w:rPr>
                <w:rFonts w:ascii="宋体" w:hAnsi="宋体" w:eastAsia="宋体" w:cs="宋体"/>
              </w:rPr>
            </w:pPr>
            <w:r>
              <w:rPr>
                <w:rFonts w:ascii="宋体" w:hAnsi="宋体" w:eastAsia="宋体" w:cs="宋体"/>
              </w:rPr>
              <w:t xml:space="preserve">无</w:t>
            </w:r>
            <w:r>
              <w:rPr>
                <w:rFonts w:ascii="宋体" w:hAnsi="宋体" w:eastAsia="宋体" w:cs="宋体"/>
              </w:rPr>
            </w:r>
            <w:r/>
          </w:p>
        </w:tc>
      </w:tr>
      <w:tr>
        <w:trPr/>
        <w:tc>
          <w:tcPr>
            <w:tcMar>
              <w:top w:w="100" w:type="dxa"/>
              <w:bottom w:w="100" w:type="dxa"/>
            </w:tcMar>
            <w:tcW w:w="456"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7</w:t>
            </w:r>
            <w:r>
              <w:rPr>
                <w:rFonts w:ascii="宋体" w:hAnsi="宋体" w:eastAsia="宋体" w:cs="宋体"/>
              </w:rPr>
            </w:r>
            <w:r/>
          </w:p>
        </w:tc>
        <w:tc>
          <w:tcPr>
            <w:tcMar>
              <w:top w:w="100" w:type="dxa"/>
              <w:bottom w:w="100" w:type="dxa"/>
            </w:tcMar>
            <w:tcW w:w="160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落实政府采购政策需满足的资格要求</w:t>
            </w:r>
            <w:r>
              <w:rPr>
                <w:rFonts w:ascii="宋体" w:hAnsi="宋体" w:eastAsia="宋体" w:cs="宋体"/>
              </w:rPr>
            </w:r>
            <w:r/>
          </w:p>
        </w:tc>
        <w:tc>
          <w:tcPr>
            <w:tcMar>
              <w:top w:w="100" w:type="dxa"/>
              <w:bottom w:w="100" w:type="dxa"/>
            </w:tcMar>
            <w:tcW w:w="7518" w:type="dxa"/>
            <w:vAlign w:val="center"/>
            <w:textDirection w:val="lrTb"/>
            <w:noWrap w:val="false"/>
          </w:tcPr>
          <w:p>
            <w:pPr>
              <w:pStyle w:val="1016"/>
              <w:rPr>
                <w:rFonts w:ascii="宋体" w:hAnsi="宋体" w:eastAsia="宋体" w:cs="宋体"/>
              </w:rPr>
            </w:pPr>
            <w:r/>
            <w:bookmarkStart w:id="281" w:name="OLE_LINK9"/>
            <w:r>
              <w:rPr>
                <w:rFonts w:ascii="宋体" w:hAnsi="宋体" w:eastAsia="宋体" w:cs="宋体"/>
              </w:rPr>
              <w:t xml:space="preserve">本项目仅面向中小微企业，提供《中小企业声明函》或《残疾人福利性单位声明函》或监狱企业的证明文件</w:t>
            </w:r>
            <w:bookmarkEnd w:id="281"/>
            <w:r>
              <w:rPr>
                <w:rFonts w:ascii="宋体" w:hAnsi="宋体" w:eastAsia="宋体" w:cs="宋体"/>
              </w:rPr>
            </w:r>
            <w:r/>
          </w:p>
        </w:tc>
      </w:tr>
      <w:tr>
        <w:trPr>
          <w:trHeight w:val="2651"/>
        </w:trPr>
        <w:tc>
          <w:tcPr>
            <w:tcMar>
              <w:top w:w="100" w:type="dxa"/>
              <w:bottom w:w="100" w:type="dxa"/>
            </w:tcMar>
            <w:tcW w:w="456"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8</w:t>
            </w:r>
            <w:r>
              <w:rPr>
                <w:rFonts w:ascii="宋体" w:hAnsi="宋体" w:eastAsia="宋体" w:cs="宋体"/>
              </w:rPr>
            </w:r>
            <w:r/>
          </w:p>
        </w:tc>
        <w:tc>
          <w:tcPr>
            <w:tcMar>
              <w:top w:w="100" w:type="dxa"/>
              <w:bottom w:w="100" w:type="dxa"/>
            </w:tcMar>
            <w:tcW w:w="1608" w:type="dxa"/>
            <w:vAlign w:val="center"/>
            <w:textDirection w:val="lrTb"/>
            <w:noWrap w:val="false"/>
          </w:tcPr>
          <w:p>
            <w:pPr>
              <w:pStyle w:val="1016"/>
              <w:jc w:val="center"/>
              <w:rPr>
                <w:rFonts w:ascii="宋体" w:hAnsi="宋体" w:eastAsia="宋体" w:cs="宋体"/>
              </w:rPr>
            </w:pPr>
            <w:r>
              <w:rPr>
                <w:rFonts w:ascii="宋体" w:hAnsi="宋体" w:eastAsia="宋体" w:cs="宋体"/>
              </w:rPr>
              <w:t xml:space="preserve">本项目的特定资格要求</w:t>
            </w:r>
            <w:r>
              <w:rPr>
                <w:rFonts w:ascii="宋体" w:hAnsi="宋体" w:eastAsia="宋体" w:cs="宋体"/>
              </w:rPr>
            </w:r>
            <w:r/>
          </w:p>
        </w:tc>
        <w:tc>
          <w:tcPr>
            <w:tcMar>
              <w:top w:w="100" w:type="dxa"/>
              <w:bottom w:w="100" w:type="dxa"/>
            </w:tcMar>
            <w:tcW w:w="7518" w:type="dxa"/>
            <w:vAlign w:val="center"/>
            <w:textDirection w:val="lrTb"/>
            <w:noWrap w:val="false"/>
          </w:tcPr>
          <w:p>
            <w:pPr>
              <w:pStyle w:val="1016"/>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1.提供供应商有效的资质证书(</w:t>
            </w:r>
            <w:r>
              <w:rPr>
                <w:rFonts w:hint="eastAsia" w:ascii="宋体" w:hAnsi="宋体" w:eastAsia="宋体" w:cs="宋体"/>
              </w:rPr>
              <w:t xml:space="preserve">在响应文件递交截止时间当日，建筑业企业资质动态监管结果不处于不合格状态</w:t>
            </w:r>
            <w:r>
              <w:rPr>
                <w:rFonts w:hint="eastAsia" w:ascii="宋体" w:hAnsi="宋体" w:eastAsia="宋体" w:cs="宋体"/>
                <w:lang w:val="en-US" w:eastAsia="zh-CN"/>
              </w:rPr>
              <w:t xml:space="preserve">)及有效的</w:t>
            </w:r>
            <w:r>
              <w:rPr>
                <w:rFonts w:hint="eastAsia" w:ascii="宋体" w:hAnsi="宋体" w:eastAsia="宋体" w:cs="宋体"/>
              </w:rPr>
              <w:t xml:space="preserve">安全生产许可证（证书原件扫描件）</w:t>
            </w:r>
            <w:r>
              <w:rPr>
                <w:rFonts w:hint="eastAsia" w:ascii="宋体" w:hAnsi="宋体" w:eastAsia="宋体" w:cs="宋体"/>
                <w:lang w:val="en-US" w:eastAsia="zh-CN"/>
              </w:rPr>
            </w:r>
            <w:r/>
          </w:p>
          <w:p>
            <w:pPr>
              <w:pStyle w:val="1016"/>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eastAsia="zh-CN"/>
              </w:rPr>
              <w:t xml:space="preserve">提供拟派</w:t>
            </w:r>
            <w:r>
              <w:rPr>
                <w:rFonts w:hint="eastAsia" w:ascii="宋体" w:hAnsi="宋体" w:eastAsia="宋体" w:cs="宋体"/>
              </w:rPr>
              <w:t xml:space="preserve">项目负责人有效的注册建造师</w:t>
            </w:r>
            <w:r>
              <w:rPr>
                <w:rFonts w:hint="eastAsia" w:ascii="宋体" w:hAnsi="宋体" w:eastAsia="宋体" w:cs="宋体"/>
                <w:lang w:eastAsia="zh-CN"/>
              </w:rPr>
              <w:t xml:space="preserve">证书及</w:t>
            </w:r>
            <w:r>
              <w:rPr>
                <w:rFonts w:hint="eastAsia" w:ascii="宋体" w:hAnsi="宋体" w:eastAsia="宋体" w:cs="宋体"/>
              </w:rPr>
              <w:t xml:space="preserve">有效的《公路水运工程施工企业主要负责人和安全生产管理人员安全生产考核合格证书》（B证）（证书原件扫描件）</w:t>
            </w:r>
            <w:r>
              <w:rPr>
                <w:rFonts w:hint="eastAsia" w:ascii="宋体" w:hAnsi="宋体" w:eastAsia="宋体" w:cs="宋体"/>
              </w:rPr>
            </w:r>
            <w:r/>
          </w:p>
          <w:p>
            <w:pPr>
              <w:pStyle w:val="1016"/>
              <w:rPr>
                <w:rFonts w:hint="eastAsia" w:ascii="宋体" w:hAnsi="宋体" w:eastAsia="宋体" w:cs="宋体"/>
              </w:rPr>
            </w:pPr>
            <w:r>
              <w:rPr>
                <w:rFonts w:hint="eastAsia" w:ascii="宋体" w:hAnsi="宋体" w:eastAsia="宋体" w:cs="宋体"/>
              </w:rPr>
              <w:t xml:space="preserve">3.提供参加本次政府采购活动近半年内至少一个月供应商为项目负责人缴纳的社保证明材料扫描件（超过法定缴纳社会保险年龄的项目负责人须提供退休证书及聘用证明材料）</w:t>
            </w:r>
            <w:r>
              <w:rPr>
                <w:rFonts w:hint="eastAsia" w:ascii="宋体" w:hAnsi="宋体" w:eastAsia="宋体" w:cs="宋体"/>
              </w:rPr>
            </w:r>
            <w:r/>
          </w:p>
          <w:p>
            <w:pPr>
              <w:pStyle w:val="1016"/>
              <w:rPr>
                <w:rFonts w:ascii="宋体" w:hAnsi="宋体" w:eastAsia="宋体" w:cs="宋体"/>
              </w:rPr>
            </w:pPr>
            <w:r>
              <w:rPr>
                <w:rFonts w:hint="eastAsia" w:ascii="宋体" w:hAnsi="宋体" w:eastAsia="宋体" w:cs="宋体"/>
              </w:rPr>
              <w:t xml:space="preserve">4.项目负责人无在建工程承诺函（原件扫描件，格式自拟）</w:t>
            </w:r>
            <w:r>
              <w:rPr>
                <w:rFonts w:ascii="宋体" w:hAnsi="宋体" w:eastAsia="宋体" w:cs="宋体"/>
              </w:rPr>
            </w:r>
            <w:r/>
          </w:p>
        </w:tc>
      </w:tr>
      <w:tr>
        <w:trPr/>
        <w:tc>
          <w:tcPr>
            <w:gridSpan w:val="3"/>
            <w:tcMar>
              <w:top w:w="100" w:type="dxa"/>
              <w:bottom w:w="100" w:type="dxa"/>
            </w:tcMar>
            <w:tcW w:w="9582" w:type="dxa"/>
            <w:vAlign w:val="center"/>
            <w:textDirection w:val="lrTb"/>
            <w:noWrap w:val="false"/>
          </w:tcPr>
          <w:p>
            <w:pPr>
              <w:pStyle w:val="1016"/>
              <w:rPr>
                <w:rFonts w:hint="eastAsia" w:ascii="宋体" w:hAnsi="宋体" w:eastAsia="宋体" w:cs="宋体"/>
              </w:rPr>
            </w:pPr>
            <w:r/>
            <w:bookmarkStart w:id="282" w:name="OLE_LINK10"/>
            <w:r>
              <w:rPr>
                <w:rFonts w:hint="eastAsia" w:ascii="宋体" w:hAnsi="宋体" w:eastAsia="宋体" w:cs="宋体"/>
              </w:rPr>
              <w:t xml:space="preserve">备注：根据镇江市财政局《关于进一步降低政府采购活动成本减轻政府采购供应商负担的通知》中（镇财采［2022］24号）的要求：政府采购项目部分基本资格条件可以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bookmarkEnd w:id="282"/>
            <w:r>
              <w:rPr>
                <w:rFonts w:hint="eastAsia" w:ascii="宋体" w:hAnsi="宋体" w:eastAsia="宋体" w:cs="宋体"/>
              </w:rPr>
            </w:r>
            <w:r/>
          </w:p>
        </w:tc>
      </w:tr>
    </w:tbl>
    <w:p>
      <w:pPr>
        <w:pStyle w:val="748"/>
        <w:rPr>
          <w:highlight w:val="green"/>
        </w:rPr>
      </w:pPr>
      <w:r>
        <w:rPr>
          <w:rFonts w:hint="eastAsia"/>
          <w:color w:val="000080"/>
          <w:sz w:val="20"/>
          <w:highlight w:val="white"/>
        </w:rPr>
        <w:t xml:space="preserve"> </w:t>
      </w:r>
      <w:bookmarkEnd w:id="280"/>
      <w:r/>
      <w:bookmarkStart w:id="283" w:name="EBe5173165c505430596cab7979918f9a9"/>
      <w:r>
        <w:rPr>
          <w:rFonts w:ascii="宋体" w:hAnsi="宋体"/>
          <w:color w:val="000080"/>
          <w:sz w:val="20"/>
          <w:szCs w:val="28"/>
          <w:highlight w:val="white"/>
        </w:rPr>
        <w:t xml:space="preserve"> </w:t>
      </w:r>
      <w:bookmarkEnd w:id="283"/>
      <w:r/>
      <w:bookmarkStart w:id="284" w:name="EB2a04a6a206f84888aeada5cbb0f2b4c9"/>
      <w:r>
        <w:rPr>
          <w:rFonts w:ascii="宋体" w:hAnsi="宋体"/>
          <w:color w:val="000080"/>
          <w:sz w:val="20"/>
          <w:szCs w:val="28"/>
          <w:highlight w:val="white"/>
        </w:rPr>
        <w:t xml:space="preserve"> </w:t>
      </w:r>
      <w:bookmarkEnd w:id="284"/>
      <w:r>
        <w:rPr>
          <w:highlight w:val="green"/>
        </w:rPr>
      </w:r>
      <w:r/>
    </w:p>
    <w:p>
      <w:pPr>
        <w:pStyle w:val="947"/>
        <w:ind w:firstLine="321"/>
        <w:jc w:val="left"/>
        <w:spacing w:line="400" w:lineRule="exact"/>
        <w:rPr>
          <w:rFonts w:hint="eastAsia" w:ascii="宋体" w:hAnsi="宋体" w:eastAsia="宋体"/>
          <w:sz w:val="32"/>
        </w:rPr>
      </w:pPr>
      <w:r/>
      <w:bookmarkStart w:id="285" w:name="_Toc220059501"/>
      <w:r>
        <w:rPr>
          <w:rFonts w:hint="eastAsia" w:ascii="宋体" w:hAnsi="宋体" w:eastAsia="宋体"/>
          <w:sz w:val="32"/>
          <w:highlight w:val="white"/>
        </w:rPr>
        <w:t xml:space="preserve">4．</w:t>
      </w:r>
      <w:bookmarkStart w:id="286" w:name="OLE_LINK98"/>
      <w:r/>
      <w:bookmarkStart w:id="287" w:name="OLE_LINK99"/>
      <w:r>
        <w:rPr>
          <w:rFonts w:hint="eastAsia" w:ascii="宋体" w:hAnsi="宋体" w:eastAsia="宋体"/>
          <w:sz w:val="32"/>
          <w:highlight w:val="white"/>
        </w:rPr>
        <w:t xml:space="preserve">磋商响应文件的有效性、完整性和响应程度审查</w:t>
      </w:r>
      <w:bookmarkEnd w:id="285"/>
      <w:r/>
      <w:bookmarkEnd w:id="286"/>
      <w:r/>
      <w:bookmarkEnd w:id="287"/>
      <w:r>
        <w:rPr>
          <w:rFonts w:hint="eastAsia" w:ascii="宋体" w:hAnsi="宋体" w:eastAsia="宋体"/>
          <w:sz w:val="32"/>
        </w:rPr>
      </w:r>
      <w:r/>
    </w:p>
    <w:p>
      <w:pPr>
        <w:pStyle w:val="748"/>
        <w:rPr>
          <w:highlight w:val="red"/>
        </w:rPr>
      </w:pPr>
      <w:r/>
      <w:bookmarkStart w:id="288" w:name="EB542fd3e7b1ce4cef9757cee7f9a352d2"/>
      <w:r>
        <w:rPr>
          <w:highlight w:val="red"/>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3"/>
        <w:gridCol w:w="1843"/>
        <w:gridCol w:w="6956"/>
      </w:tblGrid>
      <w:tr>
        <w:trPr/>
        <w:tc>
          <w:tcPr>
            <w:tcMar>
              <w:top w:w="100" w:type="dxa"/>
              <w:bottom w:w="100" w:type="dxa"/>
            </w:tcMar>
            <w:tcW w:w="783" w:type="dxa"/>
            <w:vAlign w:val="center"/>
            <w:textDirection w:val="lrTb"/>
            <w:noWrap w:val="false"/>
          </w:tcPr>
          <w:p>
            <w:pPr>
              <w:pStyle w:val="1017"/>
              <w:jc w:val="center"/>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1843" w:type="dxa"/>
            <w:vAlign w:val="center"/>
            <w:textDirection w:val="lrTb"/>
            <w:noWrap w:val="false"/>
          </w:tcPr>
          <w:p>
            <w:pPr>
              <w:pStyle w:val="1017"/>
              <w:jc w:val="center"/>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6956" w:type="dxa"/>
            <w:vAlign w:val="center"/>
            <w:textDirection w:val="lrTb"/>
            <w:noWrap w:val="false"/>
          </w:tcPr>
          <w:p>
            <w:pPr>
              <w:pStyle w:val="1017"/>
              <w:jc w:val="center"/>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gridSpan w:val="3"/>
            <w:tcMar>
              <w:top w:w="100" w:type="dxa"/>
              <w:bottom w:w="100" w:type="dxa"/>
            </w:tcMar>
            <w:tcW w:w="9582" w:type="dxa"/>
            <w:vAlign w:val="center"/>
            <w:textDirection w:val="lrTb"/>
            <w:noWrap w:val="false"/>
          </w:tcPr>
          <w:p>
            <w:pPr>
              <w:pStyle w:val="1017"/>
              <w:jc w:val="center"/>
              <w:rPr>
                <w:rFonts w:ascii="宋体" w:hAnsi="宋体" w:eastAsia="宋体" w:cs="宋体"/>
              </w:rPr>
            </w:pPr>
            <w:r>
              <w:rPr>
                <w:rFonts w:hint="eastAsia" w:ascii="宋体" w:hAnsi="宋体" w:eastAsia="宋体" w:cs="宋体"/>
              </w:rPr>
              <w:t xml:space="preserve">报价要求</w:t>
            </w:r>
            <w:r>
              <w:rPr>
                <w:rFonts w:ascii="宋体" w:hAnsi="宋体" w:eastAsia="宋体" w:cs="宋体"/>
              </w:rPr>
            </w:r>
            <w:r/>
          </w:p>
        </w:tc>
      </w:tr>
      <w:tr>
        <w:trPr/>
        <w:tc>
          <w:tcPr>
            <w:tcMar>
              <w:top w:w="100" w:type="dxa"/>
              <w:bottom w:w="100" w:type="dxa"/>
            </w:tcMar>
            <w:tcW w:w="783" w:type="dxa"/>
            <w:vAlign w:val="center"/>
            <w:textDirection w:val="lrTb"/>
            <w:noWrap w:val="false"/>
          </w:tcPr>
          <w:p>
            <w:pPr>
              <w:pStyle w:val="1017"/>
              <w:jc w:val="center"/>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Mar>
              <w:top w:w="100" w:type="dxa"/>
              <w:bottom w:w="100" w:type="dxa"/>
            </w:tcMar>
            <w:tcW w:w="1843" w:type="dxa"/>
            <w:vAlign w:val="center"/>
            <w:textDirection w:val="lrTb"/>
            <w:noWrap w:val="false"/>
          </w:tcPr>
          <w:p>
            <w:pPr>
              <w:pStyle w:val="1017"/>
              <w:jc w:val="center"/>
              <w:rPr>
                <w:rFonts w:ascii="宋体" w:hAnsi="宋体" w:eastAsia="宋体" w:cs="宋体"/>
              </w:rPr>
            </w:pPr>
            <w:r>
              <w:rPr>
                <w:rFonts w:ascii="宋体" w:hAnsi="宋体" w:eastAsia="宋体" w:cs="宋体"/>
              </w:rPr>
              <w:t xml:space="preserve">响应文件有效性</w:t>
            </w:r>
            <w:r>
              <w:rPr>
                <w:rFonts w:ascii="宋体" w:hAnsi="宋体" w:eastAsia="宋体" w:cs="宋体"/>
              </w:rPr>
            </w:r>
            <w:r/>
          </w:p>
        </w:tc>
        <w:tc>
          <w:tcPr>
            <w:tcMar>
              <w:top w:w="100" w:type="dxa"/>
              <w:bottom w:w="100" w:type="dxa"/>
            </w:tcMar>
            <w:tcW w:w="6956" w:type="dxa"/>
            <w:vAlign w:val="center"/>
            <w:textDirection w:val="lrTb"/>
            <w:noWrap w:val="false"/>
          </w:tcPr>
          <w:p>
            <w:pPr>
              <w:pStyle w:val="1017"/>
              <w:jc w:val="center"/>
              <w:rPr>
                <w:rFonts w:ascii="宋体" w:hAnsi="宋体" w:eastAsia="宋体" w:cs="宋体"/>
              </w:rPr>
            </w:pPr>
            <w:r>
              <w:rPr>
                <w:rFonts w:hint="eastAsia" w:ascii="宋体" w:hAnsi="宋体" w:eastAsia="宋体" w:cs="宋体"/>
              </w:rPr>
              <w:t xml:space="preserve">电子投标文件的有效电子签章。磋商报价。未发现属无效响应的其他情形。</w:t>
            </w:r>
            <w:r>
              <w:rPr>
                <w:rFonts w:ascii="宋体" w:hAnsi="宋体" w:eastAsia="宋体" w:cs="宋体"/>
              </w:rPr>
            </w:r>
            <w:r/>
          </w:p>
        </w:tc>
      </w:tr>
      <w:tr>
        <w:trPr/>
        <w:tc>
          <w:tcPr>
            <w:gridSpan w:val="3"/>
            <w:tcMar>
              <w:top w:w="100" w:type="dxa"/>
              <w:bottom w:w="100" w:type="dxa"/>
            </w:tcMar>
            <w:tcW w:w="9582" w:type="dxa"/>
            <w:vAlign w:val="center"/>
            <w:textDirection w:val="lrTb"/>
            <w:noWrap w:val="false"/>
          </w:tcPr>
          <w:p>
            <w:pPr>
              <w:pStyle w:val="1017"/>
              <w:jc w:val="center"/>
              <w:rPr>
                <w:rFonts w:hint="eastAsia" w:ascii="宋体" w:hAnsi="宋体" w:eastAsia="宋体" w:cs="宋体"/>
              </w:rPr>
            </w:pPr>
            <w:r>
              <w:rPr>
                <w:rFonts w:hint="eastAsia" w:ascii="宋体" w:hAnsi="宋体" w:eastAsia="宋体" w:cs="宋体"/>
              </w:rPr>
              <w:t xml:space="preserve">商务要求</w:t>
            </w:r>
            <w:r>
              <w:rPr>
                <w:rFonts w:hint="eastAsia" w:ascii="宋体" w:hAnsi="宋体" w:eastAsia="宋体" w:cs="宋体"/>
              </w:rPr>
            </w:r>
            <w:r/>
          </w:p>
        </w:tc>
      </w:tr>
      <w:tr>
        <w:trPr/>
        <w:tc>
          <w:tcPr>
            <w:tcMar>
              <w:top w:w="100" w:type="dxa"/>
              <w:bottom w:w="100" w:type="dxa"/>
            </w:tcMar>
            <w:tcW w:w="783" w:type="dxa"/>
            <w:vAlign w:val="center"/>
            <w:textDirection w:val="lrTb"/>
            <w:noWrap w:val="false"/>
          </w:tcPr>
          <w:p>
            <w:pPr>
              <w:pStyle w:val="1017"/>
              <w:jc w:val="center"/>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Mar>
              <w:top w:w="100" w:type="dxa"/>
              <w:bottom w:w="100" w:type="dxa"/>
            </w:tcMar>
            <w:tcW w:w="1843" w:type="dxa"/>
            <w:vAlign w:val="center"/>
            <w:textDirection w:val="lrTb"/>
            <w:noWrap w:val="false"/>
          </w:tcPr>
          <w:p>
            <w:pPr>
              <w:pStyle w:val="748"/>
              <w:jc w:val="center"/>
              <w:widowControl/>
              <w:rPr>
                <w:rFonts w:ascii="宋体" w:hAnsi="宋体" w:cs="宋体"/>
                <w:sz w:val="24"/>
                <w:szCs w:val="24"/>
              </w:rPr>
            </w:pPr>
            <w:r>
              <w:rPr>
                <w:rFonts w:hint="eastAsia" w:ascii="宋体" w:hAnsi="宋体" w:cs="宋体"/>
                <w:sz w:val="24"/>
                <w:szCs w:val="24"/>
                <w:shd w:val="clear" w:color="auto" w:fill="fafafa"/>
              </w:rPr>
              <w:t xml:space="preserve">响应文件有效性</w:t>
            </w:r>
            <w:r>
              <w:rPr>
                <w:rFonts w:ascii="宋体" w:hAnsi="宋体" w:cs="宋体"/>
                <w:sz w:val="24"/>
                <w:szCs w:val="24"/>
              </w:rPr>
            </w:r>
            <w:r/>
          </w:p>
        </w:tc>
        <w:tc>
          <w:tcPr>
            <w:tcMar>
              <w:top w:w="100" w:type="dxa"/>
              <w:bottom w:w="100" w:type="dxa"/>
            </w:tcMar>
            <w:tcW w:w="6956" w:type="dxa"/>
            <w:vAlign w:val="center"/>
            <w:textDirection w:val="lrTb"/>
            <w:noWrap w:val="false"/>
          </w:tcPr>
          <w:p>
            <w:pPr>
              <w:pStyle w:val="748"/>
              <w:jc w:val="center"/>
              <w:widowControl/>
              <w:rPr>
                <w:rFonts w:hint="eastAsia" w:ascii="宋体" w:hAnsi="宋体" w:cs="宋体"/>
                <w:sz w:val="24"/>
                <w:szCs w:val="24"/>
              </w:rPr>
            </w:pPr>
            <w:r>
              <w:rPr>
                <w:rFonts w:ascii="宋体" w:hAnsi="宋体" w:cs="宋体"/>
                <w:sz w:val="24"/>
                <w:szCs w:val="24"/>
              </w:rPr>
              <w:t xml:space="preserve">若有委托代理人，供应商为委托代理人缴纳的社保证明材料</w:t>
            </w:r>
            <w:r>
              <w:rPr>
                <w:rFonts w:hint="eastAsia" w:ascii="宋体" w:hAnsi="宋体" w:cs="宋体"/>
                <w:sz w:val="24"/>
                <w:szCs w:val="24"/>
              </w:rPr>
              <w:t xml:space="preserve">。</w:t>
            </w:r>
            <w:r>
              <w:rPr>
                <w:rFonts w:hint="eastAsia" w:ascii="宋体" w:hAnsi="宋体" w:cs="宋体"/>
                <w:sz w:val="24"/>
                <w:szCs w:val="24"/>
              </w:rPr>
            </w:r>
            <w:r/>
          </w:p>
        </w:tc>
      </w:tr>
      <w:tr>
        <w:trPr/>
        <w:tc>
          <w:tcPr>
            <w:tcMar>
              <w:top w:w="100" w:type="dxa"/>
              <w:bottom w:w="100" w:type="dxa"/>
            </w:tcMar>
            <w:tcW w:w="783" w:type="dxa"/>
            <w:vAlign w:val="center"/>
            <w:textDirection w:val="lrTb"/>
            <w:noWrap w:val="false"/>
          </w:tcPr>
          <w:p>
            <w:pPr>
              <w:pStyle w:val="1017"/>
              <w:jc w:val="cente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Mar>
              <w:top w:w="100" w:type="dxa"/>
              <w:bottom w:w="100" w:type="dxa"/>
            </w:tcMar>
            <w:tcW w:w="1843" w:type="dxa"/>
            <w:vAlign w:val="center"/>
            <w:textDirection w:val="lrTb"/>
            <w:noWrap w:val="false"/>
          </w:tcPr>
          <w:p>
            <w:pPr>
              <w:pStyle w:val="748"/>
              <w:jc w:val="center"/>
              <w:widowControl/>
              <w:rPr>
                <w:rFonts w:hint="eastAsia" w:ascii="宋体" w:hAnsi="宋体" w:cs="宋体"/>
                <w:sz w:val="24"/>
                <w:szCs w:val="24"/>
                <w:shd w:val="clear" w:color="auto" w:fill="fafafa"/>
              </w:rPr>
            </w:pPr>
            <w:r>
              <w:rPr>
                <w:rFonts w:hint="eastAsia" w:ascii="宋体" w:hAnsi="宋体" w:cs="宋体"/>
                <w:sz w:val="24"/>
                <w:szCs w:val="24"/>
                <w:shd w:val="clear" w:color="auto" w:fill="fafafa"/>
              </w:rPr>
              <w:t xml:space="preserve">对磋商文件响应程度</w:t>
            </w:r>
            <w:r>
              <w:rPr>
                <w:rFonts w:hint="eastAsia" w:ascii="宋体" w:hAnsi="宋体" w:cs="宋体"/>
                <w:sz w:val="24"/>
                <w:szCs w:val="24"/>
                <w:shd w:val="clear" w:color="auto" w:fill="fafafa"/>
              </w:rPr>
            </w:r>
            <w:r/>
          </w:p>
        </w:tc>
        <w:tc>
          <w:tcPr>
            <w:tcMar>
              <w:top w:w="100" w:type="dxa"/>
              <w:bottom w:w="100" w:type="dxa"/>
            </w:tcMar>
            <w:tcW w:w="6956" w:type="dxa"/>
            <w:vAlign w:val="center"/>
            <w:textDirection w:val="lrTb"/>
            <w:noWrap w:val="false"/>
          </w:tcPr>
          <w:p>
            <w:pPr>
              <w:pStyle w:val="748"/>
              <w:jc w:val="center"/>
              <w:widowControl/>
              <w:rPr>
                <w:rFonts w:hint="eastAsia" w:ascii="宋体" w:hAnsi="宋体" w:cs="宋体"/>
                <w:sz w:val="24"/>
                <w:szCs w:val="24"/>
              </w:rPr>
            </w:pPr>
            <w:r>
              <w:rPr>
                <w:rFonts w:hint="eastAsia" w:ascii="宋体" w:hAnsi="宋体" w:cs="宋体"/>
                <w:sz w:val="24"/>
                <w:szCs w:val="24"/>
              </w:rPr>
              <w:t xml:space="preserve">满足磋商文件商务部分的实质性要求和条件。</w:t>
            </w:r>
            <w:r>
              <w:rPr>
                <w:rFonts w:hint="eastAsia" w:ascii="宋体" w:hAnsi="宋体" w:cs="宋体"/>
                <w:sz w:val="24"/>
                <w:szCs w:val="24"/>
              </w:rPr>
            </w:r>
            <w:r/>
          </w:p>
        </w:tc>
      </w:tr>
      <w:tr>
        <w:trPr/>
        <w:tc>
          <w:tcPr>
            <w:gridSpan w:val="3"/>
            <w:tcMar>
              <w:top w:w="100" w:type="dxa"/>
              <w:bottom w:w="100" w:type="dxa"/>
            </w:tcMar>
            <w:tcW w:w="9582" w:type="dxa"/>
            <w:vAlign w:val="center"/>
            <w:textDirection w:val="lrTb"/>
            <w:noWrap w:val="false"/>
          </w:tcPr>
          <w:p>
            <w:pPr>
              <w:pStyle w:val="748"/>
              <w:jc w:val="center"/>
              <w:widowControl/>
              <w:rPr>
                <w:rFonts w:hint="eastAsia" w:ascii="宋体" w:hAnsi="宋体" w:cs="宋体"/>
                <w:sz w:val="24"/>
                <w:szCs w:val="24"/>
              </w:rPr>
            </w:pPr>
            <w:r>
              <w:rPr>
                <w:rFonts w:hint="eastAsia" w:ascii="宋体" w:hAnsi="宋体" w:cs="宋体"/>
                <w:sz w:val="24"/>
                <w:szCs w:val="24"/>
              </w:rPr>
              <w:t xml:space="preserve">技术要求</w:t>
            </w:r>
            <w:r>
              <w:rPr>
                <w:rFonts w:hint="eastAsia" w:ascii="宋体" w:hAnsi="宋体" w:cs="宋体"/>
                <w:sz w:val="24"/>
                <w:szCs w:val="24"/>
              </w:rPr>
            </w:r>
            <w:r/>
          </w:p>
        </w:tc>
      </w:tr>
      <w:tr>
        <w:trPr/>
        <w:tc>
          <w:tcPr>
            <w:tcMar>
              <w:top w:w="100" w:type="dxa"/>
              <w:bottom w:w="100" w:type="dxa"/>
            </w:tcMar>
            <w:tcW w:w="783" w:type="dxa"/>
            <w:vAlign w:val="center"/>
            <w:textDirection w:val="lrTb"/>
            <w:noWrap w:val="false"/>
          </w:tcPr>
          <w:p>
            <w:pPr>
              <w:pStyle w:val="1017"/>
              <w:jc w:val="center"/>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Mar>
              <w:top w:w="100" w:type="dxa"/>
              <w:bottom w:w="100" w:type="dxa"/>
            </w:tcMar>
            <w:tcW w:w="1843" w:type="dxa"/>
            <w:vAlign w:val="center"/>
            <w:textDirection w:val="lrTb"/>
            <w:noWrap w:val="false"/>
          </w:tcPr>
          <w:p>
            <w:pPr>
              <w:pStyle w:val="1017"/>
              <w:jc w:val="center"/>
              <w:rPr>
                <w:rFonts w:ascii="宋体" w:hAnsi="宋体" w:eastAsia="宋体" w:cs="宋体"/>
              </w:rPr>
            </w:pPr>
            <w:r>
              <w:rPr>
                <w:rFonts w:ascii="宋体" w:hAnsi="宋体" w:eastAsia="宋体" w:cs="宋体"/>
              </w:rPr>
              <w:t xml:space="preserve">对磋商文件响应程度</w:t>
            </w:r>
            <w:r>
              <w:rPr>
                <w:rFonts w:ascii="宋体" w:hAnsi="宋体" w:eastAsia="宋体" w:cs="宋体"/>
              </w:rPr>
            </w:r>
            <w:r/>
          </w:p>
        </w:tc>
        <w:tc>
          <w:tcPr>
            <w:tcMar>
              <w:top w:w="100" w:type="dxa"/>
              <w:bottom w:w="100" w:type="dxa"/>
            </w:tcMar>
            <w:tcW w:w="6956" w:type="dxa"/>
            <w:vAlign w:val="center"/>
            <w:textDirection w:val="lrTb"/>
            <w:noWrap w:val="false"/>
          </w:tcPr>
          <w:p>
            <w:pPr>
              <w:pStyle w:val="1017"/>
              <w:jc w:val="center"/>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r>
              <w:rPr>
                <w:rFonts w:ascii="宋体" w:hAnsi="宋体" w:eastAsia="宋体" w:cs="宋体"/>
              </w:rPr>
            </w:r>
            <w:r/>
          </w:p>
        </w:tc>
      </w:tr>
    </w:tbl>
    <w:p>
      <w:pPr>
        <w:pStyle w:val="748"/>
        <w:rPr>
          <w:rFonts w:hint="eastAsia"/>
          <w:color w:val="000080"/>
          <w:sz w:val="20"/>
          <w:highlight w:val="white"/>
        </w:rPr>
      </w:pPr>
      <w:r>
        <w:rPr>
          <w:rFonts w:hint="eastAsia"/>
          <w:color w:val="000080"/>
          <w:sz w:val="20"/>
          <w:highlight w:val="white"/>
        </w:rPr>
        <w:t xml:space="preserve"> </w:t>
      </w:r>
      <w:bookmarkEnd w:id="288"/>
      <w:r>
        <w:rPr>
          <w:rFonts w:hint="eastAsia"/>
          <w:color w:val="000080"/>
          <w:sz w:val="20"/>
          <w:highlight w:val="white"/>
        </w:rPr>
      </w:r>
      <w:r/>
    </w:p>
    <w:p>
      <w:pPr>
        <w:pStyle w:val="748"/>
        <w:ind w:firstLine="480"/>
        <w:spacing w:line="360" w:lineRule="auto"/>
        <w:rPr>
          <w:rFonts w:hint="eastAsia" w:ascii="宋体" w:hAnsi="宋体"/>
          <w:b/>
          <w:sz w:val="24"/>
        </w:rPr>
      </w:pPr>
      <w:r/>
      <w:bookmarkStart w:id="289" w:name="OLE_LINK104"/>
      <w:r/>
      <w:bookmarkStart w:id="290" w:name="OLE_LINK105"/>
      <w:r>
        <w:rPr>
          <w:rFonts w:hint="eastAsia" w:ascii="宋体" w:hAnsi="宋体"/>
          <w:b/>
          <w:sz w:val="24"/>
        </w:rPr>
        <w:t xml:space="preserve">注：</w:t>
      </w:r>
      <w:bookmarkEnd w:id="289"/>
      <w:r/>
      <w:bookmarkEnd w:id="290"/>
      <w:r>
        <w:rPr>
          <w:rFonts w:hint="eastAsia" w:ascii="宋体" w:hAnsi="宋体"/>
          <w:b/>
          <w:sz w:val="24"/>
        </w:rPr>
        <w:t xml:space="preserve">1.政府采购异常低价投标（响应）审查程序</w:t>
      </w:r>
      <w:r>
        <w:rPr>
          <w:rFonts w:hint="eastAsia" w:ascii="宋体" w:hAnsi="宋体"/>
          <w:b/>
          <w:sz w:val="24"/>
        </w:rPr>
      </w:r>
      <w:r/>
    </w:p>
    <w:p>
      <w:pPr>
        <w:pStyle w:val="748"/>
        <w:ind w:firstLine="480"/>
        <w:spacing w:line="360" w:lineRule="auto"/>
        <w:rPr>
          <w:rFonts w:hint="eastAsia" w:ascii="宋体" w:hAnsi="宋体"/>
          <w:b/>
          <w:sz w:val="24"/>
        </w:rPr>
      </w:pPr>
      <w:r>
        <w:rPr>
          <w:rFonts w:hint="eastAsia" w:ascii="宋体" w:hAnsi="宋体"/>
          <w:b/>
          <w:sz w:val="24"/>
        </w:rPr>
        <w:t xml:space="preserve">根据《财政部关于推动解决政府采购异常低价问题的通知》财库[2026】2号的要求，政府采购评审中出现下列情形之一的，评审委员会应当启动异常低价投标（响应）审查程序：</w:t>
      </w:r>
      <w:r>
        <w:rPr>
          <w:rFonts w:hint="eastAsia" w:ascii="宋体" w:hAnsi="宋体"/>
          <w:b/>
          <w:sz w:val="24"/>
        </w:rPr>
      </w:r>
      <w:r/>
    </w:p>
    <w:p>
      <w:pPr>
        <w:pStyle w:val="748"/>
        <w:ind w:firstLine="480"/>
        <w:spacing w:line="360" w:lineRule="auto"/>
        <w:rPr>
          <w:rFonts w:hint="eastAsia" w:ascii="宋体" w:hAnsi="宋体"/>
          <w:b/>
          <w:sz w:val="24"/>
        </w:rPr>
      </w:pPr>
      <w:r>
        <w:rPr>
          <w:rFonts w:hint="eastAsia" w:ascii="宋体" w:hAnsi="宋体"/>
          <w:b/>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
          <w:sz w:val="24"/>
        </w:rPr>
      </w:r>
      <w:r/>
    </w:p>
    <w:p>
      <w:pPr>
        <w:pStyle w:val="748"/>
        <w:ind w:firstLine="480"/>
        <w:spacing w:line="360" w:lineRule="auto"/>
        <w:rPr>
          <w:rFonts w:hint="eastAsia" w:ascii="宋体" w:hAnsi="宋体"/>
          <w:b/>
          <w:sz w:val="24"/>
        </w:rPr>
      </w:pPr>
      <w:r>
        <w:rPr>
          <w:rFonts w:hint="eastAsia" w:ascii="宋体" w:hAnsi="宋体"/>
          <w:b/>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
          <w:sz w:val="24"/>
        </w:rPr>
      </w:r>
      <w:r/>
    </w:p>
    <w:p>
      <w:pPr>
        <w:pStyle w:val="748"/>
        <w:ind w:firstLine="480"/>
        <w:spacing w:line="360" w:lineRule="auto"/>
        <w:rPr>
          <w:rFonts w:hint="eastAsia" w:ascii="宋体" w:hAnsi="宋体"/>
          <w:b/>
          <w:sz w:val="24"/>
        </w:rPr>
      </w:pPr>
      <w:r>
        <w:rPr>
          <w:rFonts w:hint="eastAsia" w:ascii="宋体" w:hAnsi="宋体"/>
          <w:b/>
          <w:sz w:val="24"/>
        </w:rPr>
        <w:t xml:space="preserve">（3）投标（响应）报价低于采购项目最高限价45%的，即投标（响应）报价&lt;采购项目最高限价×45%;</w:t>
      </w:r>
      <w:r>
        <w:rPr>
          <w:rFonts w:hint="eastAsia" w:ascii="宋体" w:hAnsi="宋体"/>
          <w:b/>
          <w:sz w:val="24"/>
        </w:rPr>
      </w:r>
      <w:r/>
    </w:p>
    <w:p>
      <w:pPr>
        <w:pStyle w:val="748"/>
        <w:ind w:firstLine="480"/>
        <w:spacing w:line="360" w:lineRule="auto"/>
        <w:rPr>
          <w:rFonts w:hint="eastAsia" w:ascii="宋体" w:hAnsi="宋体"/>
          <w:b/>
          <w:sz w:val="24"/>
        </w:rPr>
      </w:pPr>
      <w:r>
        <w:rPr>
          <w:rFonts w:hint="eastAsia" w:ascii="宋体" w:hAnsi="宋体"/>
          <w:b/>
          <w:sz w:val="24"/>
        </w:rPr>
        <w:t xml:space="preserve">（4）评审委员会基于专业判断，认为供应商报价过低，有可能影响产品质量或者不能诚信履约的其他情形。</w:t>
      </w:r>
      <w:r>
        <w:rPr>
          <w:rFonts w:hint="eastAsia" w:ascii="宋体" w:hAnsi="宋体"/>
          <w:b/>
          <w:sz w:val="24"/>
        </w:rPr>
      </w:r>
      <w:r/>
    </w:p>
    <w:p>
      <w:pPr>
        <w:pStyle w:val="748"/>
        <w:ind w:firstLine="480"/>
        <w:spacing w:line="360" w:lineRule="auto"/>
        <w:rPr>
          <w:rFonts w:hint="eastAsia" w:ascii="宋体" w:hAnsi="宋体"/>
          <w:b/>
          <w:sz w:val="24"/>
        </w:rPr>
      </w:pPr>
      <w:r>
        <w:rPr>
          <w:rFonts w:hint="eastAsia" w:ascii="宋体" w:hAnsi="宋体"/>
          <w:b/>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sz w:val="24"/>
        </w:rPr>
      </w:r>
      <w:r/>
    </w:p>
    <w:p>
      <w:pPr>
        <w:pStyle w:val="748"/>
        <w:ind w:firstLine="480"/>
        <w:spacing w:line="360" w:lineRule="auto"/>
        <w:rPr>
          <w:rFonts w:hint="eastAsia" w:ascii="宋体" w:hAnsi="宋体"/>
          <w:b/>
          <w:sz w:val="24"/>
        </w:rPr>
      </w:pPr>
      <w:r>
        <w:rPr>
          <w:rFonts w:hint="eastAsia" w:ascii="宋体" w:hAnsi="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sz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sz w:val="24"/>
        </w:rPr>
      </w:r>
      <w:r/>
    </w:p>
    <w:p>
      <w:pPr>
        <w:pStyle w:val="748"/>
        <w:ind w:firstLine="480"/>
        <w:spacing w:line="360" w:lineRule="auto"/>
        <w:rPr>
          <w:rFonts w:ascii="宋体" w:hAnsi="宋体"/>
          <w:sz w:val="24"/>
        </w:rPr>
      </w:pPr>
      <w:r>
        <w:rPr>
          <w:rFonts w:hint="eastAsia" w:ascii="宋体" w:hAnsi="宋体"/>
          <w:sz w:val="24"/>
          <w:highlight w:val="white"/>
        </w:rPr>
        <w:t xml:space="preserve">审查磋商响应文件与磋商文件要求的主要条款、条件和技术规格是否相符，是否存在重大偏离或保留。所谓重大偏离或保留系指影响到磋商文件规定的服务（工程）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sz w:val="24"/>
        </w:rPr>
      </w:r>
      <w:r/>
    </w:p>
    <w:p>
      <w:pPr>
        <w:pStyle w:val="947"/>
        <w:ind w:firstLine="321"/>
        <w:jc w:val="left"/>
        <w:spacing w:line="400" w:lineRule="exact"/>
        <w:rPr>
          <w:rFonts w:ascii="宋体" w:hAnsi="宋体" w:eastAsia="宋体"/>
          <w:sz w:val="32"/>
        </w:rPr>
      </w:pPr>
      <w:r/>
      <w:bookmarkStart w:id="291" w:name="_Toc220059502"/>
      <w:r>
        <w:rPr>
          <w:rFonts w:hint="eastAsia" w:ascii="宋体" w:hAnsi="宋体" w:eastAsia="宋体"/>
          <w:sz w:val="32"/>
          <w:highlight w:val="white"/>
        </w:rPr>
        <w:t xml:space="preserve">5．磋商记录</w:t>
      </w:r>
      <w:bookmarkEnd w:id="291"/>
      <w:r>
        <w:rPr>
          <w:rFonts w:ascii="宋体" w:hAnsi="宋体" w:eastAsia="宋体"/>
          <w:sz w:val="32"/>
        </w:rPr>
      </w:r>
      <w:r/>
    </w:p>
    <w:p>
      <w:pPr>
        <w:pStyle w:val="748"/>
        <w:ind w:firstLine="480"/>
        <w:spacing w:line="360" w:lineRule="auto"/>
        <w:rPr>
          <w:rFonts w:ascii="宋体" w:hAnsi="宋体"/>
          <w:sz w:val="24"/>
        </w:rPr>
      </w:pPr>
      <w:r>
        <w:rPr>
          <w:rFonts w:hint="eastAsia" w:ascii="宋体" w:hAnsi="宋体"/>
          <w:sz w:val="24"/>
          <w:highlight w:val="white"/>
        </w:rPr>
        <w:t xml:space="preserve">5.1《磋商记录》包括供应商答复或承诺的内容、磋商文件的变动情况及最后报价等。</w:t>
      </w:r>
      <w:r>
        <w:rPr>
          <w:rFonts w:ascii="宋体" w:hAnsi="宋体"/>
          <w:sz w:val="24"/>
        </w:rPr>
      </w:r>
      <w:r/>
    </w:p>
    <w:p>
      <w:pPr>
        <w:pStyle w:val="947"/>
        <w:ind w:firstLine="321"/>
        <w:jc w:val="left"/>
        <w:spacing w:line="400" w:lineRule="exact"/>
        <w:rPr>
          <w:rFonts w:ascii="宋体" w:hAnsi="宋体" w:eastAsia="宋体"/>
          <w:sz w:val="32"/>
        </w:rPr>
      </w:pPr>
      <w:r/>
      <w:bookmarkStart w:id="292" w:name="_Toc220059503"/>
      <w:r/>
      <w:bookmarkStart w:id="293" w:name="OLE_LINK69"/>
      <w:r/>
      <w:bookmarkStart w:id="294" w:name="OLE_LINK70"/>
      <w:r>
        <w:rPr>
          <w:rFonts w:hint="eastAsia" w:ascii="宋体" w:hAnsi="宋体" w:eastAsia="宋体"/>
          <w:sz w:val="32"/>
          <w:highlight w:val="white"/>
        </w:rPr>
        <w:t xml:space="preserve">6．综合评分</w:t>
      </w:r>
      <w:bookmarkEnd w:id="292"/>
      <w:r>
        <w:rPr>
          <w:rFonts w:ascii="宋体" w:hAnsi="宋体" w:eastAsia="宋体"/>
          <w:sz w:val="32"/>
        </w:rPr>
      </w:r>
      <w:r/>
    </w:p>
    <w:p>
      <w:pPr>
        <w:pStyle w:val="748"/>
        <w:ind w:firstLine="482"/>
        <w:jc w:val="left"/>
        <w:spacing w:line="360" w:lineRule="auto"/>
        <w:widowControl/>
        <w:rPr>
          <w:rFonts w:ascii="宋体" w:hAnsi="宋体"/>
          <w:b/>
          <w:sz w:val="24"/>
        </w:rPr>
      </w:pPr>
      <w:r>
        <w:rPr>
          <w:rFonts w:hint="eastAsia" w:ascii="宋体" w:hAnsi="宋体"/>
          <w:b/>
          <w:sz w:val="24"/>
          <w:highlight w:val="white"/>
        </w:rPr>
        <w:t xml:space="preserve">经磋商确定最终采购需求和提交最后报价的供应商后，磋商小组采用综合评分法对提交最后报价的供应商的磋商响应文件和最后报价进行综合评分，总分100分。</w:t>
      </w:r>
      <w:r>
        <w:rPr>
          <w:rFonts w:ascii="宋体" w:hAnsi="宋体"/>
          <w:b/>
          <w:sz w:val="24"/>
        </w:rPr>
      </w:r>
      <w:r/>
    </w:p>
    <w:p>
      <w:pPr>
        <w:pStyle w:val="748"/>
      </w:pPr>
      <w:r/>
      <w:bookmarkStart w:id="295" w:name="EB63fa5afa8e894d0fac039c118b77e410"/>
      <w:r/>
      <w:r/>
    </w:p>
    <w:tbl>
      <w:tblPr>
        <w:tblW w:w="5178"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82"/>
        <w:gridCol w:w="1461"/>
        <w:gridCol w:w="3681"/>
        <w:gridCol w:w="2499"/>
      </w:tblGrid>
      <w:tr>
        <w:trPr/>
        <w:tc>
          <w:tcPr>
            <w:tcMar>
              <w:top w:w="100" w:type="dxa"/>
              <w:bottom w:w="100" w:type="dxa"/>
            </w:tcMar>
            <w:tcW w:w="1150" w:type="dxa"/>
            <w:vAlign w:val="center"/>
            <w:textDirection w:val="lrTb"/>
            <w:noWrap w:val="false"/>
          </w:tcPr>
          <w:p>
            <w:pPr>
              <w:pStyle w:val="748"/>
              <w:jc w:val="center"/>
              <w:widowControl/>
              <w:rPr>
                <w:rFonts w:ascii="宋体" w:hAnsi="宋体" w:cs="宋体"/>
                <w:sz w:val="24"/>
                <w:szCs w:val="24"/>
              </w:rPr>
            </w:pPr>
            <w:r/>
            <w:bookmarkStart w:id="296" w:name="OLE_LINK86"/>
            <w:r/>
            <w:bookmarkStart w:id="297" w:name="OLE_LINK87"/>
            <w:r/>
            <w:bookmarkStart w:id="298" w:name="OLE_LINK88"/>
            <w:r>
              <w:rPr>
                <w:rFonts w:ascii="宋体" w:hAnsi="宋体" w:cs="宋体"/>
                <w:sz w:val="24"/>
                <w:szCs w:val="24"/>
              </w:rPr>
              <w:t xml:space="preserve">评分项目</w:t>
            </w:r>
            <w:r>
              <w:rPr>
                <w:rFonts w:ascii="宋体" w:hAnsi="宋体" w:cs="宋体"/>
                <w:sz w:val="24"/>
                <w:szCs w:val="24"/>
              </w:rPr>
            </w:r>
            <w:r/>
          </w:p>
        </w:tc>
        <w:tc>
          <w:tcPr>
            <w:tcMar>
              <w:top w:w="100" w:type="dxa"/>
              <w:bottom w:w="100" w:type="dxa"/>
            </w:tcMar>
            <w:tcW w:w="736"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技术评审</w:t>
            </w:r>
            <w:r>
              <w:rPr>
                <w:rFonts w:ascii="宋体" w:hAnsi="宋体" w:cs="宋体"/>
                <w:sz w:val="24"/>
                <w:szCs w:val="24"/>
              </w:rPr>
            </w:r>
            <w:r/>
          </w:p>
        </w:tc>
        <w:tc>
          <w:tcPr>
            <w:tcMar>
              <w:top w:w="100" w:type="dxa"/>
              <w:bottom w:w="100" w:type="dxa"/>
            </w:tcMar>
            <w:tcW w:w="1855"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商务评审</w:t>
            </w:r>
            <w:r>
              <w:rPr>
                <w:rFonts w:ascii="宋体" w:hAnsi="宋体" w:cs="宋体"/>
                <w:sz w:val="24"/>
                <w:szCs w:val="24"/>
              </w:rPr>
            </w:r>
            <w:r/>
          </w:p>
        </w:tc>
        <w:tc>
          <w:tcPr>
            <w:tcMar>
              <w:top w:w="100" w:type="dxa"/>
              <w:bottom w:w="100" w:type="dxa"/>
            </w:tcMar>
            <w:tcW w:w="1259"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价格评审</w:t>
            </w:r>
            <w:r>
              <w:rPr>
                <w:rFonts w:ascii="宋体" w:hAnsi="宋体" w:cs="宋体"/>
                <w:sz w:val="24"/>
                <w:szCs w:val="24"/>
              </w:rPr>
            </w:r>
            <w:r/>
          </w:p>
        </w:tc>
      </w:tr>
      <w:tr>
        <w:trPr/>
        <w:tc>
          <w:tcPr>
            <w:tcMar>
              <w:top w:w="100" w:type="dxa"/>
              <w:bottom w:w="100" w:type="dxa"/>
            </w:tcMar>
            <w:tcW w:w="1150"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分值</w:t>
            </w:r>
            <w:r>
              <w:rPr>
                <w:rFonts w:ascii="宋体" w:hAnsi="宋体" w:cs="宋体"/>
                <w:sz w:val="24"/>
                <w:szCs w:val="24"/>
              </w:rPr>
            </w:r>
            <w:r/>
          </w:p>
        </w:tc>
        <w:tc>
          <w:tcPr>
            <w:tcMar>
              <w:top w:w="100" w:type="dxa"/>
              <w:bottom w:w="100" w:type="dxa"/>
            </w:tcMar>
            <w:tcW w:w="736"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45.00</w:t>
            </w:r>
            <w:r>
              <w:rPr>
                <w:rFonts w:ascii="宋体" w:hAnsi="宋体" w:cs="宋体"/>
                <w:sz w:val="24"/>
                <w:szCs w:val="24"/>
              </w:rPr>
            </w:r>
            <w:r/>
          </w:p>
        </w:tc>
        <w:tc>
          <w:tcPr>
            <w:tcMar>
              <w:top w:w="100" w:type="dxa"/>
              <w:bottom w:w="100" w:type="dxa"/>
            </w:tcMar>
            <w:tcW w:w="1855"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35.00</w:t>
            </w:r>
            <w:r>
              <w:rPr>
                <w:rFonts w:ascii="宋体" w:hAnsi="宋体" w:cs="宋体"/>
                <w:sz w:val="24"/>
                <w:szCs w:val="24"/>
              </w:rPr>
            </w:r>
            <w:r/>
          </w:p>
        </w:tc>
        <w:tc>
          <w:tcPr>
            <w:tcMar>
              <w:top w:w="100" w:type="dxa"/>
              <w:bottom w:w="100" w:type="dxa"/>
            </w:tcMar>
            <w:tcW w:w="1259"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20.00</w:t>
            </w:r>
            <w:r>
              <w:rPr>
                <w:rFonts w:ascii="宋体" w:hAnsi="宋体" w:cs="宋体"/>
                <w:sz w:val="24"/>
                <w:szCs w:val="24"/>
              </w:rPr>
            </w:r>
            <w:r/>
          </w:p>
        </w:tc>
      </w:tr>
    </w:tbl>
    <w:p>
      <w:pPr>
        <w:pStyle w:val="748"/>
        <w:rPr>
          <w:rFonts w:ascii="宋体" w:hAnsi="宋体"/>
          <w:sz w:val="24"/>
          <w:szCs w:val="24"/>
        </w:rPr>
      </w:pPr>
      <w:r>
        <w:rPr>
          <w:rFonts w:hint="eastAsia" w:ascii="宋体" w:hAnsi="宋体"/>
          <w:sz w:val="24"/>
          <w:szCs w:val="24"/>
        </w:rPr>
        <w:t xml:space="preserve"> </w:t>
      </w:r>
      <w:bookmarkEnd w:id="295"/>
      <w:r>
        <w:rPr>
          <w:rFonts w:ascii="宋体" w:hAnsi="宋体"/>
          <w:sz w:val="24"/>
          <w:szCs w:val="24"/>
        </w:rPr>
      </w:r>
      <w:r/>
    </w:p>
    <w:p>
      <w:pPr>
        <w:pStyle w:val="748"/>
        <w:numPr>
          <w:ilvl w:val="0"/>
          <w:numId w:val="4"/>
        </w:numPr>
        <w:jc w:val="left"/>
        <w:spacing w:line="360" w:lineRule="auto"/>
        <w:widowControl/>
        <w:rPr>
          <w:rFonts w:ascii="宋体" w:hAnsi="宋体"/>
          <w:b/>
          <w:sz w:val="24"/>
          <w:szCs w:val="24"/>
        </w:rPr>
      </w:pPr>
      <w:r>
        <w:rPr>
          <w:rFonts w:hint="eastAsia" w:ascii="宋体" w:hAnsi="宋体"/>
          <w:b/>
          <w:sz w:val="24"/>
          <w:szCs w:val="24"/>
        </w:rPr>
        <w:t xml:space="preserve">技术评审</w:t>
      </w:r>
      <w:r>
        <w:rPr>
          <w:rFonts w:ascii="宋体" w:hAnsi="宋体"/>
          <w:b/>
          <w:sz w:val="24"/>
          <w:szCs w:val="24"/>
        </w:rPr>
      </w:r>
      <w:r/>
    </w:p>
    <w:tbl>
      <w:tblPr>
        <w:tblW w:w="517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77"/>
        <w:gridCol w:w="1261"/>
        <w:gridCol w:w="6945"/>
        <w:gridCol w:w="1130"/>
      </w:tblGrid>
      <w:tr>
        <w:trPr/>
        <w:tc>
          <w:tcPr>
            <w:tcMar>
              <w:top w:w="100" w:type="dxa"/>
              <w:bottom w:w="100" w:type="dxa"/>
            </w:tcMar>
            <w:tcW w:w="577" w:type="dxa"/>
            <w:vAlign w:val="center"/>
            <w:textDirection w:val="lrTb"/>
            <w:noWrap w:val="false"/>
          </w:tcPr>
          <w:p>
            <w:pPr>
              <w:pStyle w:val="1018"/>
              <w:jc w:val="center"/>
              <w:rPr>
                <w:rFonts w:ascii="宋体" w:hAnsi="宋体" w:eastAsia="宋体" w:cs="宋体"/>
              </w:rPr>
            </w:pPr>
            <w:r/>
            <w:bookmarkStart w:id="299" w:name="EB6b2e05f244d844eab53af046ecb4a6fe"/>
            <w:r/>
            <w:bookmarkStart w:id="300" w:name="EBab0232e4a5c44212aff41ee73b400517"/>
            <w:r>
              <w:rPr>
                <w:rFonts w:hint="eastAsia" w:ascii="宋体" w:hAnsi="宋体" w:eastAsia="宋体" w:cs="宋体"/>
              </w:rPr>
              <w:t xml:space="preserve">序号</w:t>
            </w:r>
            <w:r>
              <w:rPr>
                <w:rFonts w:ascii="宋体" w:hAnsi="宋体" w:eastAsia="宋体" w:cs="宋体"/>
              </w:rPr>
            </w:r>
            <w:r/>
          </w:p>
        </w:tc>
        <w:tc>
          <w:tcPr>
            <w:tcMar>
              <w:top w:w="100" w:type="dxa"/>
              <w:bottom w:w="100" w:type="dxa"/>
            </w:tcMar>
            <w:tcW w:w="1261" w:type="dxa"/>
            <w:vAlign w:val="center"/>
            <w:textDirection w:val="lrTb"/>
            <w:noWrap w:val="false"/>
          </w:tcPr>
          <w:p>
            <w:pPr>
              <w:pStyle w:val="1018"/>
              <w:jc w:val="center"/>
              <w:rPr>
                <w:rFonts w:ascii="宋体" w:hAnsi="宋体" w:eastAsia="宋体" w:cs="宋体"/>
              </w:rPr>
            </w:pPr>
            <w:r>
              <w:rPr>
                <w:rFonts w:hint="eastAsia" w:ascii="宋体" w:hAnsi="宋体" w:eastAsia="宋体" w:cs="宋体"/>
              </w:rPr>
              <w:t xml:space="preserve">评审因素</w:t>
            </w:r>
            <w:r>
              <w:rPr>
                <w:rFonts w:ascii="宋体" w:hAnsi="宋体" w:eastAsia="宋体" w:cs="宋体"/>
              </w:rPr>
            </w:r>
            <w:r/>
          </w:p>
        </w:tc>
        <w:tc>
          <w:tcPr>
            <w:tcMar>
              <w:top w:w="100" w:type="dxa"/>
              <w:bottom w:w="100" w:type="dxa"/>
            </w:tcMar>
            <w:tcW w:w="6945" w:type="dxa"/>
            <w:vAlign w:val="center"/>
            <w:textDirection w:val="lrTb"/>
            <w:noWrap w:val="false"/>
          </w:tcPr>
          <w:p>
            <w:pPr>
              <w:pStyle w:val="1018"/>
              <w:jc w:val="center"/>
              <w:rPr>
                <w:rFonts w:ascii="宋体" w:hAnsi="宋体" w:eastAsia="宋体" w:cs="宋体"/>
              </w:rPr>
            </w:pPr>
            <w:r>
              <w:rPr>
                <w:rFonts w:hint="eastAsia" w:ascii="宋体" w:hAnsi="宋体" w:eastAsia="宋体" w:cs="宋体"/>
              </w:rPr>
              <w:t xml:space="preserve">评审细则</w:t>
            </w:r>
            <w:r>
              <w:rPr>
                <w:rFonts w:ascii="宋体" w:hAnsi="宋体" w:eastAsia="宋体" w:cs="宋体"/>
              </w:rPr>
            </w:r>
            <w:r/>
          </w:p>
        </w:tc>
        <w:tc>
          <w:tcPr>
            <w:tcMar>
              <w:top w:w="100" w:type="dxa"/>
              <w:bottom w:w="100" w:type="dxa"/>
            </w:tcMar>
            <w:tcW w:w="1130" w:type="dxa"/>
            <w:vAlign w:val="center"/>
            <w:textDirection w:val="lrTb"/>
            <w:noWrap w:val="false"/>
          </w:tcPr>
          <w:p>
            <w:pPr>
              <w:pStyle w:val="1018"/>
              <w:jc w:val="center"/>
              <w:rPr>
                <w:rFonts w:ascii="宋体" w:hAnsi="宋体" w:eastAsia="宋体" w:cs="宋体"/>
              </w:rPr>
            </w:pPr>
            <w:r>
              <w:rPr>
                <w:rFonts w:hint="eastAsia" w:ascii="宋体" w:hAnsi="宋体" w:eastAsia="宋体" w:cs="宋体"/>
              </w:rPr>
              <w:t xml:space="preserve">分值</w:t>
            </w:r>
            <w:bookmarkStart w:id="301" w:name="OLE_LINK29"/>
            <w:r/>
            <w:bookmarkStart w:id="302" w:name="OLE_LINK30"/>
            <w:r>
              <w:rPr>
                <w:rFonts w:hint="eastAsia" w:ascii="宋体" w:hAnsi="宋体" w:eastAsia="宋体" w:cs="宋体"/>
              </w:rPr>
              <w:t xml:space="preserve">（分）</w:t>
            </w:r>
            <w:bookmarkEnd w:id="301"/>
            <w:r/>
            <w:bookmarkEnd w:id="302"/>
            <w:r>
              <w:rPr>
                <w:rFonts w:ascii="宋体" w:hAnsi="宋体" w:eastAsia="宋体" w:cs="宋体"/>
              </w:rPr>
            </w:r>
            <w:r/>
          </w:p>
        </w:tc>
      </w:tr>
      <w:tr>
        <w:trPr/>
        <w:tc>
          <w:tcPr>
            <w:gridSpan w:val="3"/>
            <w:tcMar>
              <w:top w:w="100" w:type="dxa"/>
              <w:bottom w:w="100" w:type="dxa"/>
            </w:tcMar>
            <w:tcW w:w="8783" w:type="dxa"/>
            <w:vAlign w:val="center"/>
            <w:textDirection w:val="lrTb"/>
            <w:noWrap w:val="false"/>
          </w:tcPr>
          <w:p>
            <w:pPr>
              <w:pStyle w:val="1018"/>
              <w:jc w:val="center"/>
              <w:rPr>
                <w:rFonts w:ascii="宋体" w:hAnsi="宋体" w:eastAsia="宋体" w:cs="宋体"/>
              </w:rPr>
            </w:pPr>
            <w:r>
              <w:rPr>
                <w:rFonts w:hint="eastAsia" w:ascii="宋体" w:hAnsi="宋体" w:eastAsia="宋体" w:cs="宋体"/>
              </w:rPr>
              <w:t xml:space="preserve">施工组织设计</w:t>
            </w:r>
            <w:r>
              <w:rPr>
                <w:rFonts w:ascii="宋体" w:hAnsi="宋体" w:eastAsia="宋体" w:cs="宋体"/>
              </w:rPr>
            </w:r>
            <w:r/>
          </w:p>
        </w:tc>
        <w:tc>
          <w:tcPr>
            <w:tcMar>
              <w:top w:w="100" w:type="dxa"/>
              <w:bottom w:w="100" w:type="dxa"/>
            </w:tcMar>
            <w:tcW w:w="1130" w:type="dxa"/>
            <w:vAlign w:val="center"/>
            <w:textDirection w:val="lrTb"/>
            <w:noWrap w:val="false"/>
          </w:tcPr>
          <w:p>
            <w:pPr>
              <w:pStyle w:val="1018"/>
              <w:jc w:val="center"/>
              <w:rPr>
                <w:rFonts w:ascii="宋体" w:hAnsi="宋体" w:eastAsia="宋体" w:cs="宋体"/>
              </w:rPr>
            </w:pPr>
            <w:r>
              <w:rPr>
                <w:rFonts w:ascii="宋体" w:hAnsi="宋体" w:eastAsia="宋体" w:cs="宋体"/>
              </w:rPr>
              <w:t xml:space="preserve">45</w:t>
            </w:r>
            <w:r>
              <w:rPr>
                <w:rFonts w:hint="eastAsia" w:ascii="宋体" w:hAnsi="宋体" w:eastAsia="宋体" w:cs="宋体"/>
              </w:rPr>
              <w:t xml:space="preserve">.0</w:t>
            </w:r>
            <w:r>
              <w:rPr>
                <w:rFonts w:ascii="宋体" w:hAnsi="宋体" w:eastAsia="宋体" w:cs="宋体"/>
              </w:rPr>
            </w:r>
            <w:r/>
          </w:p>
        </w:tc>
      </w:tr>
      <w:tr>
        <w:trPr>
          <w:trHeight w:val="90"/>
        </w:trPr>
        <w:tc>
          <w:tcPr>
            <w:tcMar>
              <w:top w:w="100" w:type="dxa"/>
              <w:bottom w:w="100" w:type="dxa"/>
            </w:tcMar>
            <w:tcW w:w="577"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1.1</w:t>
            </w:r>
            <w:r>
              <w:rPr>
                <w:rFonts w:ascii="宋体" w:hAnsi="宋体" w:eastAsia="宋体" w:cs="宋体"/>
                <w:color w:val="000000"/>
              </w:rPr>
            </w:r>
            <w:r/>
          </w:p>
        </w:tc>
        <w:tc>
          <w:tcPr>
            <w:tcMar>
              <w:top w:w="100" w:type="dxa"/>
              <w:bottom w:w="100" w:type="dxa"/>
            </w:tcMar>
            <w:tcW w:w="1261"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总体方案评价</w:t>
            </w:r>
            <w:r>
              <w:rPr>
                <w:rFonts w:ascii="宋体" w:hAnsi="宋体" w:eastAsia="宋体" w:cs="宋体"/>
                <w:color w:val="000000"/>
              </w:rPr>
            </w:r>
            <w:r/>
          </w:p>
        </w:tc>
        <w:tc>
          <w:tcPr>
            <w:tcMar>
              <w:top w:w="100" w:type="dxa"/>
              <w:bottom w:w="100" w:type="dxa"/>
            </w:tcMar>
            <w:tcW w:w="6945" w:type="dxa"/>
            <w:vAlign w:val="center"/>
            <w:textDirection w:val="lrTb"/>
            <w:noWrap w:val="false"/>
          </w:tcPr>
          <w:p>
            <w:pPr>
              <w:pStyle w:val="1018"/>
              <w:rPr>
                <w:rFonts w:ascii="宋体" w:hAnsi="宋体" w:eastAsia="宋体" w:cs="宋体"/>
                <w:color w:val="000000"/>
              </w:rPr>
            </w:pPr>
            <w:r>
              <w:rPr>
                <w:rFonts w:hint="eastAsia" w:ascii="宋体" w:hAnsi="宋体" w:eastAsia="宋体" w:cs="宋体"/>
                <w:color w:val="000000"/>
              </w:rPr>
              <w:t xml:space="preserve">对各供应商针对本项目总体概述进行评价，评审其是否包含本项目的工程概述、总体安排、施工部署等内容。描述完全包含上述要点的得</w:t>
            </w:r>
            <w:r>
              <w:rPr>
                <w:rFonts w:ascii="宋体" w:hAnsi="宋体" w:eastAsia="宋体" w:cs="宋体"/>
                <w:color w:val="000000"/>
              </w:rPr>
              <w:t xml:space="preserve">2</w:t>
            </w:r>
            <w:r>
              <w:rPr>
                <w:rFonts w:hint="eastAsia" w:ascii="宋体" w:hAnsi="宋体" w:eastAsia="宋体" w:cs="宋体"/>
                <w:color w:val="000000"/>
              </w:rPr>
              <w:t xml:space="preserve">分，方案有缺项或无方案的不得分；对总体概述表述详细，总体安排科学合理的加2分；方案考虑周全，有合理化建议的加2分。</w:t>
            </w:r>
            <w:r>
              <w:rPr>
                <w:rFonts w:ascii="宋体" w:hAnsi="宋体" w:eastAsia="宋体" w:cs="宋体"/>
                <w:color w:val="000000"/>
              </w:rPr>
            </w:r>
            <w:r/>
          </w:p>
        </w:tc>
        <w:tc>
          <w:tcPr>
            <w:tcMar>
              <w:top w:w="100" w:type="dxa"/>
              <w:bottom w:w="100" w:type="dxa"/>
            </w:tcMar>
            <w:tcW w:w="1130" w:type="dxa"/>
            <w:vAlign w:val="center"/>
            <w:textDirection w:val="lrTb"/>
            <w:noWrap w:val="false"/>
          </w:tcPr>
          <w:p>
            <w:pPr>
              <w:pStyle w:val="1018"/>
              <w:jc w:val="center"/>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.0</w:t>
            </w:r>
            <w:r>
              <w:rPr>
                <w:rFonts w:ascii="宋体" w:hAnsi="宋体" w:eastAsia="宋体" w:cs="宋体"/>
              </w:rPr>
            </w:r>
            <w:r/>
          </w:p>
        </w:tc>
      </w:tr>
      <w:tr>
        <w:trPr>
          <w:trHeight w:val="90"/>
        </w:trPr>
        <w:tc>
          <w:tcPr>
            <w:tcMar>
              <w:top w:w="100" w:type="dxa"/>
              <w:bottom w:w="100" w:type="dxa"/>
            </w:tcMar>
            <w:tcW w:w="577"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1.2</w:t>
            </w:r>
            <w:r>
              <w:rPr>
                <w:rFonts w:ascii="宋体" w:hAnsi="宋体" w:eastAsia="宋体" w:cs="宋体"/>
                <w:color w:val="000000"/>
              </w:rPr>
            </w:r>
            <w:r/>
          </w:p>
        </w:tc>
        <w:tc>
          <w:tcPr>
            <w:tcMar>
              <w:top w:w="100" w:type="dxa"/>
              <w:bottom w:w="100" w:type="dxa"/>
            </w:tcMar>
            <w:tcW w:w="1261"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项目施工方案评价</w:t>
            </w:r>
            <w:r>
              <w:rPr>
                <w:rFonts w:ascii="宋体" w:hAnsi="宋体" w:eastAsia="宋体" w:cs="宋体"/>
                <w:color w:val="000000"/>
              </w:rPr>
            </w:r>
            <w:r/>
          </w:p>
        </w:tc>
        <w:tc>
          <w:tcPr>
            <w:tcMar>
              <w:top w:w="100" w:type="dxa"/>
              <w:bottom w:w="100" w:type="dxa"/>
            </w:tcMar>
            <w:tcW w:w="6945" w:type="dxa"/>
            <w:vAlign w:val="center"/>
            <w:textDirection w:val="lrTb"/>
            <w:noWrap w:val="false"/>
          </w:tcPr>
          <w:p>
            <w:pPr>
              <w:pStyle w:val="1018"/>
              <w:rPr>
                <w:rFonts w:ascii="宋体" w:hAnsi="宋体" w:eastAsia="宋体" w:cs="宋体"/>
                <w:color w:val="000000"/>
              </w:rPr>
            </w:pPr>
            <w:r>
              <w:rPr>
                <w:rFonts w:hint="eastAsia" w:ascii="宋体" w:hAnsi="宋体" w:eastAsia="宋体" w:cs="宋体"/>
                <w:color w:val="000000"/>
              </w:rPr>
              <w:t xml:space="preserve">对各供应商针对本项目提供的施工方案</w:t>
            </w:r>
            <w:bookmarkStart w:id="303" w:name="OLE_LINK49"/>
            <w:r/>
            <w:bookmarkStart w:id="304" w:name="OLE_LINK50"/>
            <w:r>
              <w:rPr>
                <w:rFonts w:hint="eastAsia" w:ascii="宋体" w:hAnsi="宋体" w:eastAsia="宋体" w:cs="宋体"/>
                <w:color w:val="000000"/>
              </w:rPr>
              <w:t xml:space="preserve">进行评价</w:t>
            </w:r>
            <w:bookmarkEnd w:id="303"/>
            <w:r/>
            <w:bookmarkEnd w:id="304"/>
            <w:r>
              <w:rPr>
                <w:rFonts w:hint="eastAsia" w:ascii="宋体" w:hAnsi="宋体" w:eastAsia="宋体" w:cs="宋体"/>
                <w:color w:val="000000"/>
              </w:rPr>
              <w:t xml:space="preserve">，评审其是否包含本工程关键部位、施工环境需要采取的施工技术和组织措施情况。描述完全包含上述要点的得</w:t>
            </w:r>
            <w:r>
              <w:rPr>
                <w:rFonts w:ascii="宋体" w:hAnsi="宋体" w:eastAsia="宋体" w:cs="宋体"/>
                <w:color w:val="000000"/>
              </w:rPr>
              <w:t xml:space="preserve">3</w:t>
            </w:r>
            <w:r>
              <w:rPr>
                <w:rFonts w:hint="eastAsia" w:ascii="宋体" w:hAnsi="宋体" w:eastAsia="宋体" w:cs="宋体"/>
                <w:color w:val="000000"/>
              </w:rPr>
              <w:t xml:space="preserve">分，方案有缺项或无方案的不得分；施工方案贴合采购人实际的加2分；施工方案切实可行的加2分。</w:t>
            </w:r>
            <w:r>
              <w:rPr>
                <w:rFonts w:ascii="宋体" w:hAnsi="宋体" w:eastAsia="宋体" w:cs="宋体"/>
                <w:color w:val="000000"/>
              </w:rPr>
            </w:r>
            <w:r/>
          </w:p>
        </w:tc>
        <w:tc>
          <w:tcPr>
            <w:tcMar>
              <w:top w:w="100" w:type="dxa"/>
              <w:bottom w:w="100" w:type="dxa"/>
            </w:tcMar>
            <w:tcW w:w="1130" w:type="dxa"/>
            <w:vAlign w:val="center"/>
            <w:textDirection w:val="lrTb"/>
            <w:noWrap w:val="false"/>
          </w:tcPr>
          <w:p>
            <w:pPr>
              <w:pStyle w:val="1018"/>
              <w:jc w:val="center"/>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.0</w:t>
            </w:r>
            <w:r>
              <w:rPr>
                <w:rFonts w:ascii="宋体" w:hAnsi="宋体" w:eastAsia="宋体" w:cs="宋体"/>
              </w:rPr>
            </w:r>
            <w:r/>
          </w:p>
        </w:tc>
      </w:tr>
      <w:tr>
        <w:trPr/>
        <w:tc>
          <w:tcPr>
            <w:tcMar>
              <w:top w:w="100" w:type="dxa"/>
              <w:bottom w:w="100" w:type="dxa"/>
            </w:tcMar>
            <w:tcW w:w="577"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1.3</w:t>
            </w:r>
            <w:r>
              <w:rPr>
                <w:rFonts w:ascii="宋体" w:hAnsi="宋体" w:eastAsia="宋体" w:cs="宋体"/>
                <w:color w:val="000000"/>
              </w:rPr>
            </w:r>
            <w:r/>
          </w:p>
        </w:tc>
        <w:tc>
          <w:tcPr>
            <w:tcMar>
              <w:top w:w="100" w:type="dxa"/>
              <w:bottom w:w="100" w:type="dxa"/>
            </w:tcMar>
            <w:tcW w:w="1261"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施工进度计划及施工质量控制措施评价</w:t>
            </w:r>
            <w:r>
              <w:rPr>
                <w:rFonts w:ascii="宋体" w:hAnsi="宋体" w:eastAsia="宋体" w:cs="宋体"/>
                <w:color w:val="000000"/>
              </w:rPr>
            </w:r>
            <w:r/>
          </w:p>
        </w:tc>
        <w:tc>
          <w:tcPr>
            <w:tcMar>
              <w:top w:w="100" w:type="dxa"/>
              <w:bottom w:w="100" w:type="dxa"/>
            </w:tcMar>
            <w:tcW w:w="6945" w:type="dxa"/>
            <w:vAlign w:val="center"/>
            <w:textDirection w:val="lrTb"/>
            <w:noWrap w:val="false"/>
          </w:tcPr>
          <w:p>
            <w:pPr>
              <w:pStyle w:val="1018"/>
              <w:rPr>
                <w:rFonts w:ascii="宋体" w:hAnsi="宋体" w:eastAsia="宋体" w:cs="宋体"/>
                <w:color w:val="000000"/>
              </w:rPr>
            </w:pPr>
            <w:r>
              <w:rPr>
                <w:rFonts w:hint="eastAsia" w:ascii="宋体" w:hAnsi="宋体" w:eastAsia="宋体" w:cs="宋体"/>
                <w:color w:val="000000"/>
              </w:rPr>
              <w:t xml:space="preserve">对各供应商针对本项目提供的施工进度计划及施工质量控制措施进行评价，评审其是否包含施工进度计划（施工进度网络计划、关键节点和线路等）和施工质量控制措施（施工质量的控制和检验手段等）。描述完全包含上述要点的得</w:t>
            </w:r>
            <w:r>
              <w:rPr>
                <w:rFonts w:ascii="宋体" w:hAnsi="宋体" w:eastAsia="宋体" w:cs="宋体"/>
                <w:color w:val="000000"/>
              </w:rPr>
              <w:t xml:space="preserve">3</w:t>
            </w:r>
            <w:r>
              <w:rPr>
                <w:rFonts w:hint="eastAsia" w:ascii="宋体" w:hAnsi="宋体" w:eastAsia="宋体" w:cs="宋体"/>
                <w:color w:val="000000"/>
              </w:rPr>
              <w:t xml:space="preserve">分，方案有缺项或无方案的不得分；施工方案贴合采购人实际的加2分；施工方案切实可行的加2分。</w:t>
            </w:r>
            <w:r>
              <w:rPr>
                <w:rFonts w:ascii="宋体" w:hAnsi="宋体" w:eastAsia="宋体" w:cs="宋体"/>
                <w:color w:val="000000"/>
              </w:rPr>
            </w:r>
            <w:r/>
          </w:p>
        </w:tc>
        <w:tc>
          <w:tcPr>
            <w:tcMar>
              <w:top w:w="100" w:type="dxa"/>
              <w:bottom w:w="100" w:type="dxa"/>
            </w:tcMar>
            <w:tcW w:w="1130" w:type="dxa"/>
            <w:vAlign w:val="center"/>
            <w:textDirection w:val="lrTb"/>
            <w:noWrap w:val="false"/>
          </w:tcPr>
          <w:p>
            <w:pPr>
              <w:pStyle w:val="1018"/>
              <w:jc w:val="center"/>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.0</w:t>
            </w:r>
            <w:r>
              <w:rPr>
                <w:rFonts w:ascii="宋体" w:hAnsi="宋体" w:eastAsia="宋体" w:cs="宋体"/>
              </w:rPr>
            </w:r>
            <w:r/>
          </w:p>
        </w:tc>
      </w:tr>
      <w:tr>
        <w:trPr/>
        <w:tc>
          <w:tcPr>
            <w:tcMar>
              <w:top w:w="100" w:type="dxa"/>
              <w:bottom w:w="100" w:type="dxa"/>
            </w:tcMar>
            <w:tcW w:w="577"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1.4</w:t>
            </w:r>
            <w:r>
              <w:rPr>
                <w:rFonts w:ascii="宋体" w:hAnsi="宋体" w:eastAsia="宋体" w:cs="宋体"/>
                <w:color w:val="000000"/>
              </w:rPr>
            </w:r>
            <w:r/>
          </w:p>
        </w:tc>
        <w:tc>
          <w:tcPr>
            <w:tcMar>
              <w:top w:w="100" w:type="dxa"/>
              <w:bottom w:w="100" w:type="dxa"/>
            </w:tcMar>
            <w:tcW w:w="1261"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项目实施的重点、难点分析和解决方案</w:t>
            </w:r>
            <w:r>
              <w:rPr>
                <w:rFonts w:ascii="宋体" w:hAnsi="宋体" w:eastAsia="宋体" w:cs="宋体"/>
                <w:color w:val="000000"/>
              </w:rPr>
            </w:r>
            <w:r/>
          </w:p>
        </w:tc>
        <w:tc>
          <w:tcPr>
            <w:tcMar>
              <w:top w:w="100" w:type="dxa"/>
              <w:bottom w:w="100" w:type="dxa"/>
            </w:tcMar>
            <w:tcW w:w="6945" w:type="dxa"/>
            <w:vAlign w:val="center"/>
            <w:textDirection w:val="lrTb"/>
            <w:noWrap w:val="false"/>
          </w:tcPr>
          <w:p>
            <w:pPr>
              <w:pStyle w:val="1018"/>
              <w:rPr>
                <w:rFonts w:ascii="宋体" w:hAnsi="宋体" w:eastAsia="宋体" w:cs="宋体"/>
                <w:color w:val="000000"/>
              </w:rPr>
            </w:pPr>
            <w:r>
              <w:rPr>
                <w:rFonts w:hint="eastAsia" w:ascii="宋体" w:hAnsi="宋体" w:eastAsia="宋体" w:cs="宋体"/>
                <w:color w:val="000000"/>
              </w:rPr>
              <w:t xml:space="preserve">对各供应商关于本项目实施的重点、难点分析和解决方案进行评价，评审其是否包含项目实施的重点、难点分析及其解决方案，描述完全包含上述内容的得</w:t>
            </w:r>
            <w:r>
              <w:rPr>
                <w:rFonts w:ascii="宋体" w:hAnsi="宋体" w:eastAsia="宋体" w:cs="宋体"/>
                <w:color w:val="000000"/>
              </w:rPr>
              <w:t xml:space="preserve">3</w:t>
            </w:r>
            <w:r>
              <w:rPr>
                <w:rFonts w:hint="eastAsia" w:ascii="宋体" w:hAnsi="宋体" w:eastAsia="宋体" w:cs="宋体"/>
                <w:color w:val="000000"/>
              </w:rPr>
              <w:t xml:space="preserve">分，方案有缺项或无方案的不得分；针对本项目的重难点分析透彻，思路清晰的加2分；针对本项目重难点的解决方案切实可行，科学合理的加2分。</w:t>
            </w:r>
            <w:r>
              <w:rPr>
                <w:rFonts w:ascii="宋体" w:hAnsi="宋体" w:eastAsia="宋体" w:cs="宋体"/>
                <w:color w:val="000000"/>
              </w:rPr>
            </w:r>
            <w:r/>
          </w:p>
        </w:tc>
        <w:tc>
          <w:tcPr>
            <w:tcMar>
              <w:top w:w="100" w:type="dxa"/>
              <w:bottom w:w="100" w:type="dxa"/>
            </w:tcMar>
            <w:tcW w:w="1130" w:type="dxa"/>
            <w:vAlign w:val="center"/>
            <w:textDirection w:val="lrTb"/>
            <w:noWrap w:val="false"/>
          </w:tcPr>
          <w:p>
            <w:pPr>
              <w:pStyle w:val="1018"/>
              <w:jc w:val="center"/>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.0</w:t>
            </w:r>
            <w:r>
              <w:rPr>
                <w:rFonts w:ascii="宋体" w:hAnsi="宋体" w:eastAsia="宋体" w:cs="宋体"/>
              </w:rPr>
            </w:r>
            <w:r/>
          </w:p>
        </w:tc>
      </w:tr>
      <w:tr>
        <w:trPr/>
        <w:tc>
          <w:tcPr>
            <w:tcMar>
              <w:top w:w="100" w:type="dxa"/>
              <w:bottom w:w="100" w:type="dxa"/>
            </w:tcMar>
            <w:tcW w:w="577"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1.5</w:t>
            </w:r>
            <w:r>
              <w:rPr>
                <w:rFonts w:ascii="宋体" w:hAnsi="宋体" w:eastAsia="宋体" w:cs="宋体"/>
                <w:color w:val="000000"/>
              </w:rPr>
            </w:r>
            <w:r/>
          </w:p>
        </w:tc>
        <w:tc>
          <w:tcPr>
            <w:tcMar>
              <w:top w:w="100" w:type="dxa"/>
              <w:bottom w:w="100" w:type="dxa"/>
            </w:tcMar>
            <w:tcW w:w="1261"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安全文明施工评价</w:t>
            </w:r>
            <w:r>
              <w:rPr>
                <w:rFonts w:ascii="宋体" w:hAnsi="宋体" w:eastAsia="宋体" w:cs="宋体"/>
                <w:color w:val="000000"/>
              </w:rPr>
            </w:r>
            <w:r/>
          </w:p>
        </w:tc>
        <w:tc>
          <w:tcPr>
            <w:tcMar>
              <w:top w:w="100" w:type="dxa"/>
              <w:bottom w:w="100" w:type="dxa"/>
            </w:tcMar>
            <w:tcW w:w="6945" w:type="dxa"/>
            <w:vAlign w:val="center"/>
            <w:textDirection w:val="lrTb"/>
            <w:noWrap w:val="false"/>
          </w:tcPr>
          <w:p>
            <w:pPr>
              <w:pStyle w:val="1018"/>
              <w:rPr>
                <w:rFonts w:ascii="宋体" w:hAnsi="宋体" w:eastAsia="宋体" w:cs="宋体"/>
                <w:color w:val="000000"/>
              </w:rPr>
            </w:pPr>
            <w:r>
              <w:rPr>
                <w:rFonts w:hint="eastAsia" w:ascii="宋体" w:hAnsi="宋体" w:eastAsia="宋体" w:cs="宋体"/>
                <w:color w:val="000000"/>
              </w:rPr>
              <w:t xml:space="preserve">对各供应商关于本项目安全文明施工方案进行评价，评审其是否包含环境保护、文明施工管理体系及保证措施、扬尘污染防治方案等，描述完全包含上述内容的得</w:t>
            </w:r>
            <w:r>
              <w:rPr>
                <w:rFonts w:ascii="宋体" w:hAnsi="宋体" w:eastAsia="宋体" w:cs="宋体"/>
                <w:color w:val="000000"/>
              </w:rPr>
              <w:t xml:space="preserve">2</w:t>
            </w:r>
            <w:r>
              <w:rPr>
                <w:rFonts w:hint="eastAsia" w:ascii="宋体" w:hAnsi="宋体" w:eastAsia="宋体" w:cs="宋体"/>
                <w:color w:val="000000"/>
              </w:rPr>
              <w:t xml:space="preserve">分，方案有缺项或无方案的不得分；针对本项目的安全文明施工方案内容详细具体、针对性强的加2分；针对本项目的安全文明施工方案内容切实可行，科学合理的加2分。</w:t>
            </w:r>
            <w:r>
              <w:rPr>
                <w:rFonts w:ascii="宋体" w:hAnsi="宋体" w:eastAsia="宋体" w:cs="宋体"/>
                <w:color w:val="000000"/>
              </w:rPr>
            </w:r>
            <w:r/>
          </w:p>
        </w:tc>
        <w:tc>
          <w:tcPr>
            <w:tcMar>
              <w:top w:w="100" w:type="dxa"/>
              <w:bottom w:w="100" w:type="dxa"/>
            </w:tcMar>
            <w:tcW w:w="1130" w:type="dxa"/>
            <w:vAlign w:val="center"/>
            <w:textDirection w:val="lrTb"/>
            <w:noWrap w:val="false"/>
          </w:tcPr>
          <w:p>
            <w:pPr>
              <w:pStyle w:val="1018"/>
              <w:jc w:val="center"/>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.0</w:t>
            </w:r>
            <w:r>
              <w:rPr>
                <w:rFonts w:ascii="宋体" w:hAnsi="宋体" w:eastAsia="宋体" w:cs="宋体"/>
              </w:rPr>
            </w:r>
            <w:r/>
          </w:p>
        </w:tc>
      </w:tr>
      <w:tr>
        <w:trPr/>
        <w:tc>
          <w:tcPr>
            <w:tcMar>
              <w:top w:w="100" w:type="dxa"/>
              <w:bottom w:w="100" w:type="dxa"/>
            </w:tcMar>
            <w:tcW w:w="577"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1.6</w:t>
            </w:r>
            <w:r>
              <w:rPr>
                <w:rFonts w:ascii="宋体" w:hAnsi="宋体" w:eastAsia="宋体" w:cs="宋体"/>
                <w:color w:val="000000"/>
              </w:rPr>
            </w:r>
            <w:r/>
          </w:p>
        </w:tc>
        <w:tc>
          <w:tcPr>
            <w:tcMar>
              <w:top w:w="100" w:type="dxa"/>
              <w:bottom w:w="100" w:type="dxa"/>
            </w:tcMar>
            <w:tcW w:w="1261"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项目投入力量</w:t>
            </w:r>
            <w:r>
              <w:rPr>
                <w:rFonts w:ascii="宋体" w:hAnsi="宋体" w:eastAsia="宋体" w:cs="宋体"/>
                <w:color w:val="000000"/>
              </w:rPr>
            </w:r>
            <w:r/>
          </w:p>
        </w:tc>
        <w:tc>
          <w:tcPr>
            <w:tcMar>
              <w:top w:w="100" w:type="dxa"/>
              <w:bottom w:w="100" w:type="dxa"/>
            </w:tcMar>
            <w:tcW w:w="6945" w:type="dxa"/>
            <w:vAlign w:val="center"/>
            <w:textDirection w:val="lrTb"/>
            <w:noWrap w:val="false"/>
          </w:tcPr>
          <w:p>
            <w:pPr>
              <w:pStyle w:val="1018"/>
              <w:rPr>
                <w:rFonts w:ascii="宋体" w:hAnsi="宋体" w:eastAsia="宋体" w:cs="宋体"/>
                <w:color w:val="000000"/>
              </w:rPr>
            </w:pPr>
            <w:r>
              <w:rPr>
                <w:rFonts w:hint="eastAsia" w:ascii="宋体" w:hAnsi="宋体" w:eastAsia="宋体" w:cs="宋体"/>
                <w:color w:val="000000"/>
              </w:rPr>
              <w:t xml:space="preserve">对各供应商关于本项目投入资源计划方案进行评价，评审其是否包含投入本项目的施工机具、检验仪器、项目人员等计划方案，描述完全包含上述内容的得</w:t>
            </w:r>
            <w:r>
              <w:rPr>
                <w:rFonts w:ascii="宋体" w:hAnsi="宋体" w:eastAsia="宋体" w:cs="宋体"/>
                <w:color w:val="000000"/>
              </w:rPr>
              <w:t xml:space="preserve">2</w:t>
            </w:r>
            <w:r>
              <w:rPr>
                <w:rFonts w:hint="eastAsia" w:ascii="宋体" w:hAnsi="宋体" w:eastAsia="宋体" w:cs="宋体"/>
                <w:color w:val="000000"/>
              </w:rPr>
              <w:t xml:space="preserve">分，方案有缺项或无方案的不得分；针对本项目的投入资源计划方案内容详细具体、针对性强的加2分；针对本项目的投入资源计划方案内容切实可行，科学合理的加2分。</w:t>
            </w:r>
            <w:r>
              <w:rPr>
                <w:rFonts w:ascii="宋体" w:hAnsi="宋体" w:eastAsia="宋体" w:cs="宋体"/>
                <w:color w:val="000000"/>
              </w:rPr>
            </w:r>
            <w:r/>
          </w:p>
        </w:tc>
        <w:tc>
          <w:tcPr>
            <w:tcMar>
              <w:top w:w="100" w:type="dxa"/>
              <w:bottom w:w="100" w:type="dxa"/>
            </w:tcMar>
            <w:tcW w:w="1130" w:type="dxa"/>
            <w:vAlign w:val="center"/>
            <w:textDirection w:val="lrTb"/>
            <w:noWrap w:val="false"/>
          </w:tcPr>
          <w:p>
            <w:pPr>
              <w:pStyle w:val="1018"/>
              <w:jc w:val="center"/>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.0</w:t>
            </w:r>
            <w:r>
              <w:rPr>
                <w:rFonts w:ascii="宋体" w:hAnsi="宋体" w:eastAsia="宋体" w:cs="宋体"/>
              </w:rPr>
            </w:r>
            <w:r/>
          </w:p>
        </w:tc>
      </w:tr>
      <w:tr>
        <w:trPr>
          <w:trHeight w:val="647"/>
        </w:trPr>
        <w:tc>
          <w:tcPr>
            <w:tcMar>
              <w:top w:w="100" w:type="dxa"/>
              <w:bottom w:w="100" w:type="dxa"/>
            </w:tcMar>
            <w:tcW w:w="577"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1.7</w:t>
            </w:r>
            <w:r>
              <w:rPr>
                <w:rFonts w:ascii="宋体" w:hAnsi="宋体" w:eastAsia="宋体" w:cs="宋体"/>
                <w:color w:val="000000"/>
              </w:rPr>
            </w:r>
            <w:r/>
          </w:p>
        </w:tc>
        <w:tc>
          <w:tcPr>
            <w:tcMar>
              <w:top w:w="100" w:type="dxa"/>
              <w:bottom w:w="100" w:type="dxa"/>
            </w:tcMar>
            <w:tcW w:w="1261"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材料采购方案及其质量保障措施评价</w:t>
            </w:r>
            <w:r>
              <w:rPr>
                <w:rFonts w:ascii="宋体" w:hAnsi="宋体" w:eastAsia="宋体" w:cs="宋体"/>
                <w:color w:val="000000"/>
              </w:rPr>
            </w:r>
            <w:r/>
          </w:p>
        </w:tc>
        <w:tc>
          <w:tcPr>
            <w:tcMar>
              <w:top w:w="100" w:type="dxa"/>
              <w:bottom w:w="100" w:type="dxa"/>
            </w:tcMar>
            <w:tcW w:w="6945" w:type="dxa"/>
            <w:vAlign w:val="center"/>
            <w:textDirection w:val="lrTb"/>
            <w:noWrap w:val="false"/>
          </w:tcPr>
          <w:p>
            <w:pPr>
              <w:pStyle w:val="1018"/>
              <w:rPr>
                <w:rFonts w:ascii="宋体" w:hAnsi="宋体" w:eastAsia="宋体" w:cs="宋体"/>
                <w:color w:val="000000"/>
              </w:rPr>
            </w:pPr>
            <w:r>
              <w:rPr>
                <w:rFonts w:hint="eastAsia" w:ascii="宋体" w:hAnsi="宋体" w:eastAsia="宋体" w:cs="宋体"/>
                <w:color w:val="000000"/>
              </w:rPr>
              <w:t xml:space="preserve">对各供应商关于本项目材料采购方案及其质量保障措施进行评价，评审其是否包含本项目所用施工材料、半成品、外购件的采购方案及其质量保障措施，描述完全包含上述内容的得</w:t>
            </w:r>
            <w:r>
              <w:rPr>
                <w:rFonts w:ascii="宋体" w:hAnsi="宋体" w:eastAsia="宋体" w:cs="宋体"/>
                <w:color w:val="000000"/>
              </w:rPr>
              <w:t xml:space="preserve">2</w:t>
            </w:r>
            <w:r>
              <w:rPr>
                <w:rFonts w:hint="eastAsia" w:ascii="宋体" w:hAnsi="宋体" w:eastAsia="宋体" w:cs="宋体"/>
                <w:color w:val="000000"/>
              </w:rPr>
              <w:t xml:space="preserve">分，方案有缺项或无方案的不得分；针对本项目的采购方案内容详细具体、针对性强的加2分；针对本项目的质量保障措施内容切实可行，科学合理的加2分。</w:t>
            </w:r>
            <w:r>
              <w:rPr>
                <w:rFonts w:ascii="宋体" w:hAnsi="宋体" w:eastAsia="宋体" w:cs="宋体"/>
                <w:color w:val="000000"/>
              </w:rPr>
            </w:r>
            <w:r/>
          </w:p>
        </w:tc>
        <w:tc>
          <w:tcPr>
            <w:tcMar>
              <w:top w:w="100" w:type="dxa"/>
              <w:bottom w:w="100" w:type="dxa"/>
            </w:tcMar>
            <w:tcW w:w="1130" w:type="dxa"/>
            <w:vAlign w:val="center"/>
            <w:textDirection w:val="lrTb"/>
            <w:noWrap w:val="false"/>
          </w:tcPr>
          <w:p>
            <w:pPr>
              <w:pStyle w:val="1018"/>
              <w:jc w:val="center"/>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.0</w:t>
            </w:r>
            <w:bookmarkEnd w:id="299"/>
            <w:r>
              <w:rPr>
                <w:rFonts w:ascii="宋体" w:hAnsi="宋体" w:eastAsia="宋体" w:cs="宋体"/>
              </w:rPr>
            </w:r>
            <w:r/>
          </w:p>
        </w:tc>
      </w:tr>
    </w:tbl>
    <w:p>
      <w:pPr>
        <w:pStyle w:val="748"/>
        <w:rPr>
          <w:rFonts w:ascii="宋体" w:hAnsi="宋体"/>
          <w:sz w:val="24"/>
          <w:szCs w:val="24"/>
        </w:rPr>
      </w:pPr>
      <w:r/>
      <w:bookmarkEnd w:id="300"/>
      <w:r>
        <w:rPr>
          <w:rFonts w:ascii="宋体" w:hAnsi="宋体"/>
          <w:sz w:val="24"/>
          <w:szCs w:val="24"/>
        </w:rPr>
      </w:r>
      <w:r/>
    </w:p>
    <w:p>
      <w:pPr>
        <w:pStyle w:val="748"/>
        <w:numPr>
          <w:ilvl w:val="0"/>
          <w:numId w:val="4"/>
        </w:numPr>
        <w:jc w:val="left"/>
        <w:spacing w:line="360" w:lineRule="auto"/>
        <w:widowControl/>
        <w:rPr>
          <w:rFonts w:ascii="宋体" w:hAnsi="宋体"/>
          <w:b/>
          <w:sz w:val="24"/>
          <w:szCs w:val="24"/>
        </w:rPr>
      </w:pPr>
      <w:r>
        <w:rPr>
          <w:rFonts w:hint="eastAsia" w:ascii="宋体" w:hAnsi="宋体"/>
          <w:b/>
          <w:sz w:val="24"/>
          <w:szCs w:val="24"/>
        </w:rPr>
        <w:t xml:space="preserve">商务评审</w:t>
      </w:r>
      <w:r>
        <w:rPr>
          <w:rFonts w:ascii="宋体" w:hAnsi="宋体"/>
          <w:b/>
          <w:sz w:val="24"/>
          <w:szCs w:val="24"/>
        </w:rPr>
      </w:r>
      <w:r/>
    </w:p>
    <w:tbl>
      <w:tblPr>
        <w:tblW w:w="5181" w:type="pct"/>
        <w:jc w:val="center"/>
        <w:tblInd w:w="-2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76"/>
        <w:gridCol w:w="1270"/>
        <w:gridCol w:w="6907"/>
        <w:gridCol w:w="1176"/>
      </w:tblGrid>
      <w:tr>
        <w:trPr/>
        <w:tc>
          <w:tcPr>
            <w:tcMar>
              <w:top w:w="100" w:type="dxa"/>
              <w:bottom w:w="100" w:type="dxa"/>
            </w:tcMar>
            <w:tcW w:w="576" w:type="dxa"/>
            <w:vAlign w:val="center"/>
            <w:textDirection w:val="lrTb"/>
            <w:noWrap w:val="false"/>
          </w:tcPr>
          <w:p>
            <w:pPr>
              <w:pStyle w:val="1019"/>
              <w:jc w:val="center"/>
              <w:rPr>
                <w:rFonts w:ascii="宋体" w:hAnsi="宋体" w:eastAsia="宋体" w:cs="宋体"/>
              </w:rPr>
            </w:pPr>
            <w:r/>
            <w:bookmarkStart w:id="305" w:name="EB2d1c6a547056464a93a6c79437bbe6a7"/>
            <w:r>
              <w:rPr>
                <w:rFonts w:hint="eastAsia" w:ascii="宋体" w:hAnsi="宋体" w:eastAsia="宋体" w:cs="宋体"/>
              </w:rPr>
              <w:t xml:space="preserve">序号</w:t>
            </w:r>
            <w:r>
              <w:rPr>
                <w:rFonts w:ascii="宋体" w:hAnsi="宋体" w:eastAsia="宋体" w:cs="宋体"/>
              </w:rPr>
            </w:r>
            <w:r/>
          </w:p>
        </w:tc>
        <w:tc>
          <w:tcPr>
            <w:tcMar>
              <w:top w:w="100" w:type="dxa"/>
              <w:bottom w:w="100" w:type="dxa"/>
            </w:tcMar>
            <w:tcW w:w="1270" w:type="dxa"/>
            <w:vAlign w:val="center"/>
            <w:textDirection w:val="lrTb"/>
            <w:noWrap w:val="false"/>
          </w:tcPr>
          <w:p>
            <w:pPr>
              <w:pStyle w:val="1019"/>
              <w:jc w:val="center"/>
              <w:rPr>
                <w:rFonts w:ascii="宋体" w:hAnsi="宋体" w:eastAsia="宋体" w:cs="宋体"/>
              </w:rPr>
            </w:pPr>
            <w:r>
              <w:rPr>
                <w:rFonts w:hint="eastAsia" w:ascii="宋体" w:hAnsi="宋体" w:eastAsia="宋体" w:cs="宋体"/>
              </w:rPr>
              <w:t xml:space="preserve">评审因素</w:t>
            </w:r>
            <w:r>
              <w:rPr>
                <w:rFonts w:ascii="宋体" w:hAnsi="宋体" w:eastAsia="宋体" w:cs="宋体"/>
              </w:rPr>
            </w:r>
            <w:r/>
          </w:p>
        </w:tc>
        <w:tc>
          <w:tcPr>
            <w:tcMar>
              <w:top w:w="100" w:type="dxa"/>
              <w:bottom w:w="100" w:type="dxa"/>
            </w:tcMar>
            <w:tcW w:w="6907" w:type="dxa"/>
            <w:vAlign w:val="center"/>
            <w:textDirection w:val="lrTb"/>
            <w:noWrap w:val="false"/>
          </w:tcPr>
          <w:p>
            <w:pPr>
              <w:pStyle w:val="1019"/>
              <w:jc w:val="center"/>
              <w:rPr>
                <w:rFonts w:ascii="宋体" w:hAnsi="宋体" w:eastAsia="宋体" w:cs="宋体"/>
              </w:rPr>
            </w:pPr>
            <w:r>
              <w:rPr>
                <w:rFonts w:hint="eastAsia" w:ascii="宋体" w:hAnsi="宋体" w:eastAsia="宋体" w:cs="宋体"/>
              </w:rPr>
              <w:t xml:space="preserve">评审细则</w:t>
            </w:r>
            <w:r>
              <w:rPr>
                <w:rFonts w:ascii="宋体" w:hAnsi="宋体" w:eastAsia="宋体" w:cs="宋体"/>
              </w:rPr>
            </w:r>
            <w:r/>
          </w:p>
        </w:tc>
        <w:tc>
          <w:tcPr>
            <w:tcMar>
              <w:top w:w="100" w:type="dxa"/>
              <w:bottom w:w="100" w:type="dxa"/>
            </w:tcMar>
            <w:tcW w:w="1176" w:type="dxa"/>
            <w:vAlign w:val="center"/>
            <w:textDirection w:val="lrTb"/>
            <w:noWrap w:val="false"/>
          </w:tcPr>
          <w:p>
            <w:pPr>
              <w:pStyle w:val="1019"/>
              <w:jc w:val="center"/>
              <w:rPr>
                <w:rFonts w:ascii="宋体" w:hAnsi="宋体" w:eastAsia="宋体" w:cs="宋体"/>
              </w:rPr>
            </w:pPr>
            <w:r>
              <w:rPr>
                <w:rFonts w:hint="eastAsia" w:ascii="宋体" w:hAnsi="宋体" w:eastAsia="宋体" w:cs="宋体"/>
              </w:rPr>
              <w:t xml:space="preserve">分值</w:t>
            </w:r>
            <w:r>
              <w:rPr>
                <w:rFonts w:hint="eastAsia" w:ascii="宋体" w:hAnsi="宋体" w:eastAsia="宋体" w:cs="宋体"/>
              </w:rPr>
              <w:t xml:space="preserve">（分）</w:t>
            </w:r>
            <w:r>
              <w:rPr>
                <w:rFonts w:hint="eastAsia" w:ascii="宋体" w:hAnsi="宋体" w:eastAsia="宋体" w:cs="宋体"/>
              </w:rPr>
            </w:r>
            <w:r/>
          </w:p>
        </w:tc>
      </w:tr>
      <w:tr>
        <w:trPr/>
        <w:tc>
          <w:tcPr>
            <w:gridSpan w:val="3"/>
            <w:tcMar>
              <w:top w:w="100" w:type="dxa"/>
              <w:bottom w:w="100" w:type="dxa"/>
            </w:tcMar>
            <w:tcW w:w="8753" w:type="dxa"/>
            <w:vAlign w:val="center"/>
            <w:textDirection w:val="lrTb"/>
            <w:noWrap w:val="false"/>
          </w:tcPr>
          <w:p>
            <w:pPr>
              <w:pStyle w:val="1019"/>
              <w:jc w:val="center"/>
              <w:rPr>
                <w:rFonts w:ascii="宋体" w:hAnsi="宋体" w:eastAsia="宋体" w:cs="宋体"/>
              </w:rPr>
            </w:pPr>
            <w:r>
              <w:rPr>
                <w:rFonts w:hint="eastAsia" w:ascii="宋体" w:hAnsi="宋体" w:eastAsia="宋体" w:cs="宋体"/>
              </w:rPr>
              <w:t xml:space="preserve">一、投标人综合实力</w:t>
            </w:r>
            <w:r>
              <w:rPr>
                <w:rFonts w:ascii="宋体" w:hAnsi="宋体" w:eastAsia="宋体" w:cs="宋体"/>
              </w:rPr>
            </w:r>
            <w:r/>
          </w:p>
        </w:tc>
        <w:tc>
          <w:tcPr>
            <w:tcMar>
              <w:top w:w="100" w:type="dxa"/>
              <w:bottom w:w="100" w:type="dxa"/>
            </w:tcMar>
            <w:tcW w:w="1176" w:type="dxa"/>
            <w:vAlign w:val="center"/>
            <w:textDirection w:val="lrTb"/>
            <w:noWrap w:val="false"/>
          </w:tcPr>
          <w:p>
            <w:pPr>
              <w:pStyle w:val="1019"/>
              <w:jc w:val="cente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5.0</w:t>
            </w:r>
            <w:r/>
          </w:p>
        </w:tc>
      </w:tr>
      <w:tr>
        <w:trPr/>
        <w:tc>
          <w:tcPr>
            <w:tcMar>
              <w:top w:w="100" w:type="dxa"/>
              <w:bottom w:w="100" w:type="dxa"/>
            </w:tcMar>
            <w:tcW w:w="576"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1.1</w:t>
            </w:r>
            <w:r>
              <w:rPr>
                <w:rFonts w:ascii="宋体" w:hAnsi="宋体" w:eastAsia="宋体" w:cs="宋体"/>
                <w:color w:val="000000"/>
              </w:rPr>
            </w:r>
            <w:r/>
          </w:p>
        </w:tc>
        <w:tc>
          <w:tcPr>
            <w:tcMar>
              <w:top w:w="100" w:type="dxa"/>
              <w:bottom w:w="100" w:type="dxa"/>
            </w:tcMar>
            <w:tcW w:w="1270"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管理体系认证证书</w:t>
            </w:r>
            <w:r>
              <w:rPr>
                <w:rFonts w:ascii="宋体" w:hAnsi="宋体" w:eastAsia="宋体" w:cs="宋体"/>
                <w:color w:val="000000"/>
              </w:rPr>
            </w:r>
            <w:r/>
          </w:p>
        </w:tc>
        <w:tc>
          <w:tcPr>
            <w:tcMar>
              <w:top w:w="100" w:type="dxa"/>
              <w:bottom w:w="100" w:type="dxa"/>
            </w:tcMar>
            <w:tcW w:w="6907" w:type="dxa"/>
            <w:vAlign w:val="center"/>
            <w:textDirection w:val="lrTb"/>
            <w:noWrap w:val="false"/>
          </w:tcPr>
          <w:p>
            <w:pPr>
              <w:pStyle w:val="1018"/>
              <w:rPr>
                <w:rFonts w:ascii="宋体" w:hAnsi="宋体" w:eastAsia="宋体" w:cs="宋体"/>
                <w:color w:val="000000"/>
              </w:rPr>
            </w:pPr>
            <w:r>
              <w:rPr>
                <w:rFonts w:hint="eastAsia" w:ascii="宋体" w:hAnsi="宋体" w:eastAsia="宋体" w:cs="宋体"/>
                <w:color w:val="000000"/>
              </w:rPr>
              <w:t xml:space="preserve">供应商通过质量管理体系认证、环境管理体系认证、职业健康安全管理体系认证，每提供以上一种认证证书的得2分，</w:t>
            </w:r>
            <w:bookmarkStart w:id="306" w:name="OLE_LINK52"/>
            <w:r>
              <w:rPr>
                <w:rFonts w:hint="eastAsia" w:ascii="宋体" w:hAnsi="宋体" w:eastAsia="宋体" w:cs="宋体"/>
                <w:color w:val="000000"/>
              </w:rPr>
              <w:t xml:space="preserve">最多</w:t>
            </w:r>
            <w:bookmarkEnd w:id="306"/>
            <w:r>
              <w:rPr>
                <w:rFonts w:hint="eastAsia" w:ascii="宋体" w:hAnsi="宋体" w:eastAsia="宋体" w:cs="宋体"/>
                <w:color w:val="000000"/>
              </w:rPr>
              <w:t xml:space="preserve">6分。</w:t>
            </w:r>
            <w:r>
              <w:rPr>
                <w:rFonts w:ascii="宋体" w:hAnsi="宋体" w:eastAsia="宋体" w:cs="宋体"/>
                <w:color w:val="000000"/>
              </w:rPr>
            </w:r>
            <w:r/>
          </w:p>
          <w:p>
            <w:pPr>
              <w:pStyle w:val="1018"/>
              <w:rPr>
                <w:rFonts w:ascii="宋体" w:hAnsi="宋体" w:eastAsia="宋体" w:cs="宋体"/>
                <w:color w:val="000000"/>
              </w:rPr>
            </w:pPr>
            <w:r>
              <w:rPr>
                <w:rFonts w:hint="eastAsia" w:ascii="宋体" w:hAnsi="宋体" w:eastAsia="宋体" w:cs="宋体"/>
                <w:color w:val="000000"/>
              </w:rPr>
              <w:t xml:space="preserve">注：提供相关证书原件扫描件。上述证书需在“全国认证认可信息公共服务平台”中查询状态为“有效”，并提供截图，否则不予给分。所有协会颁发的证书不认可。</w:t>
            </w:r>
            <w:r>
              <w:rPr>
                <w:rFonts w:ascii="宋体" w:hAnsi="宋体" w:eastAsia="宋体" w:cs="宋体"/>
                <w:color w:val="000000"/>
              </w:rPr>
            </w:r>
            <w:r/>
          </w:p>
        </w:tc>
        <w:tc>
          <w:tcPr>
            <w:tcMar>
              <w:top w:w="100" w:type="dxa"/>
              <w:bottom w:w="100" w:type="dxa"/>
            </w:tcMar>
            <w:tcW w:w="1176" w:type="dxa"/>
            <w:vAlign w:val="center"/>
            <w:textDirection w:val="lrTb"/>
            <w:noWrap w:val="false"/>
          </w:tcPr>
          <w:p>
            <w:pPr>
              <w:pStyle w:val="1019"/>
              <w:jc w:val="center"/>
              <w:rPr>
                <w:rFonts w:ascii="宋体" w:hAnsi="宋体" w:eastAsia="宋体" w:cs="宋体"/>
              </w:rPr>
            </w:pPr>
            <w:r>
              <w:rPr>
                <w:rFonts w:hint="eastAsia" w:ascii="宋体" w:hAnsi="宋体" w:eastAsia="宋体" w:cs="宋体"/>
              </w:rPr>
              <w:t xml:space="preserve">6.0</w:t>
            </w:r>
            <w:r>
              <w:rPr>
                <w:rFonts w:ascii="宋体" w:hAnsi="宋体" w:eastAsia="宋体" w:cs="宋体"/>
              </w:rPr>
            </w:r>
            <w:r/>
          </w:p>
        </w:tc>
      </w:tr>
      <w:tr>
        <w:trPr>
          <w:trHeight w:val="1353"/>
        </w:trPr>
        <w:tc>
          <w:tcPr>
            <w:tcMar>
              <w:top w:w="100" w:type="dxa"/>
              <w:bottom w:w="100" w:type="dxa"/>
            </w:tcMar>
            <w:tcW w:w="576"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1.2</w:t>
            </w:r>
            <w:r>
              <w:rPr>
                <w:rFonts w:ascii="宋体" w:hAnsi="宋体" w:eastAsia="宋体" w:cs="宋体"/>
                <w:color w:val="000000"/>
              </w:rPr>
            </w:r>
            <w:r/>
          </w:p>
        </w:tc>
        <w:tc>
          <w:tcPr>
            <w:tcMar>
              <w:top w:w="100" w:type="dxa"/>
              <w:bottom w:w="100" w:type="dxa"/>
            </w:tcMar>
            <w:tcW w:w="1270"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类似业绩</w:t>
            </w:r>
            <w:r>
              <w:rPr>
                <w:rFonts w:ascii="宋体" w:hAnsi="宋体" w:eastAsia="宋体" w:cs="宋体"/>
                <w:color w:val="000000"/>
              </w:rPr>
            </w:r>
            <w:r/>
          </w:p>
        </w:tc>
        <w:tc>
          <w:tcPr>
            <w:tcMar>
              <w:top w:w="100" w:type="dxa"/>
              <w:bottom w:w="100" w:type="dxa"/>
            </w:tcMar>
            <w:tcW w:w="6907" w:type="dxa"/>
            <w:vAlign w:val="center"/>
            <w:textDirection w:val="lrTb"/>
            <w:noWrap w:val="false"/>
          </w:tcPr>
          <w:p>
            <w:pPr>
              <w:pStyle w:val="1018"/>
              <w:rPr>
                <w:rFonts w:ascii="宋体" w:hAnsi="宋体" w:eastAsia="宋体" w:cs="宋体"/>
                <w:color w:val="000000"/>
              </w:rPr>
            </w:pPr>
            <w:r>
              <w:rPr>
                <w:rFonts w:hint="eastAsia" w:ascii="宋体" w:hAnsi="宋体" w:eastAsia="宋体" w:cs="宋体"/>
                <w:color w:val="000000"/>
              </w:rPr>
              <w:t xml:space="preserve">自2022年1月1日（含）至响应截止日完成过一项公路工程项目施工业绩，每有一个得2分，最多</w:t>
            </w:r>
            <w:r>
              <w:rPr>
                <w:rFonts w:ascii="宋体" w:hAnsi="宋体" w:eastAsia="宋体" w:cs="宋体"/>
                <w:color w:val="000000"/>
              </w:rPr>
              <w:t xml:space="preserve">10</w:t>
            </w:r>
            <w:r>
              <w:rPr>
                <w:rFonts w:hint="eastAsia" w:ascii="宋体" w:hAnsi="宋体" w:eastAsia="宋体" w:cs="宋体"/>
                <w:color w:val="000000"/>
              </w:rPr>
              <w:t xml:space="preserve">分。</w:t>
            </w:r>
            <w:r>
              <w:rPr>
                <w:rFonts w:ascii="宋体" w:hAnsi="宋体" w:eastAsia="宋体" w:cs="宋体"/>
                <w:color w:val="000000"/>
              </w:rPr>
            </w:r>
            <w:r/>
          </w:p>
          <w:p>
            <w:pPr>
              <w:pStyle w:val="1018"/>
              <w:rPr>
                <w:rFonts w:ascii="宋体" w:hAnsi="宋体" w:eastAsia="宋体" w:cs="宋体"/>
                <w:color w:val="000000"/>
              </w:rPr>
            </w:pPr>
            <w:r>
              <w:rPr>
                <w:rFonts w:hint="eastAsia" w:ascii="宋体" w:hAnsi="宋体" w:eastAsia="宋体" w:cs="宋体"/>
                <w:color w:val="000000"/>
              </w:rPr>
              <w:t xml:space="preserve">注：</w:t>
            </w:r>
            <w:bookmarkStart w:id="307" w:name="OLE_LINK168"/>
            <w:r/>
            <w:bookmarkStart w:id="308" w:name="OLE_LINK164"/>
            <w:r/>
            <w:bookmarkStart w:id="309" w:name="OLE_LINK165"/>
            <w:r>
              <w:rPr>
                <w:rFonts w:hint="eastAsia" w:ascii="宋体" w:hAnsi="宋体" w:eastAsia="宋体" w:cs="宋体"/>
                <w:color w:val="000000"/>
              </w:rPr>
              <w:t xml:space="preserve">①</w:t>
            </w:r>
            <w:bookmarkEnd w:id="307"/>
            <w:r/>
            <w:bookmarkStart w:id="310" w:name="OLE_LINK166"/>
            <w:r/>
            <w:bookmarkStart w:id="311" w:name="OLE_LINK167"/>
            <w:r>
              <w:rPr>
                <w:rFonts w:hint="eastAsia" w:ascii="宋体" w:hAnsi="宋体" w:eastAsia="宋体" w:cs="宋体"/>
                <w:color w:val="000000"/>
              </w:rPr>
              <w:t xml:space="preserve">以工程交工验收证明时间为准。②业绩需提供施工合同、工程交工验收证明，缺一无效；③以上证明材料需</w:t>
            </w:r>
            <w:bookmarkStart w:id="312" w:name="OLE_LINK171"/>
            <w:r/>
            <w:bookmarkStart w:id="313" w:name="OLE_LINK174"/>
            <w:r>
              <w:rPr>
                <w:rFonts w:hint="eastAsia" w:ascii="宋体" w:hAnsi="宋体" w:eastAsia="宋体" w:cs="宋体"/>
                <w:color w:val="000000"/>
              </w:rPr>
              <w:t xml:space="preserve">原件扫描件上传</w:t>
            </w:r>
            <w:bookmarkEnd w:id="310"/>
            <w:r/>
            <w:bookmarkEnd w:id="311"/>
            <w:r/>
            <w:bookmarkEnd w:id="312"/>
            <w:r/>
            <w:bookmarkEnd w:id="313"/>
            <w:r>
              <w:rPr>
                <w:rFonts w:hint="eastAsia" w:ascii="宋体" w:hAnsi="宋体" w:eastAsia="宋体" w:cs="宋体"/>
                <w:color w:val="000000"/>
              </w:rPr>
              <w:t xml:space="preserve">，</w:t>
            </w:r>
            <w:bookmarkStart w:id="314" w:name="OLE_LINK169"/>
            <w:r/>
            <w:bookmarkStart w:id="315" w:name="OLE_LINK170"/>
            <w:r>
              <w:rPr>
                <w:rFonts w:hint="eastAsia" w:ascii="宋体" w:hAnsi="宋体" w:eastAsia="宋体" w:cs="宋体"/>
                <w:color w:val="000000"/>
              </w:rPr>
              <w:t xml:space="preserve">否则不予计分。</w:t>
            </w:r>
            <w:bookmarkEnd w:id="308"/>
            <w:r/>
            <w:bookmarkEnd w:id="309"/>
            <w:r/>
            <w:bookmarkEnd w:id="314"/>
            <w:r/>
            <w:bookmarkEnd w:id="315"/>
            <w:r>
              <w:rPr>
                <w:rFonts w:ascii="宋体" w:hAnsi="宋体" w:eastAsia="宋体" w:cs="宋体"/>
                <w:color w:val="000000"/>
              </w:rPr>
            </w:r>
            <w:r/>
          </w:p>
        </w:tc>
        <w:tc>
          <w:tcPr>
            <w:tcMar>
              <w:top w:w="100" w:type="dxa"/>
              <w:bottom w:w="100" w:type="dxa"/>
            </w:tcMar>
            <w:tcW w:w="1176" w:type="dxa"/>
            <w:vAlign w:val="center"/>
            <w:textDirection w:val="lrTb"/>
            <w:noWrap w:val="false"/>
          </w:tcPr>
          <w:p>
            <w:pPr>
              <w:pStyle w:val="1019"/>
              <w:jc w:val="center"/>
              <w:rPr>
                <w:rFonts w:ascii="宋体" w:hAnsi="宋体" w:eastAsia="宋体" w:cs="宋体"/>
              </w:rPr>
            </w:pPr>
            <w:r>
              <w:rPr>
                <w:rFonts w:ascii="宋体" w:hAnsi="宋体" w:eastAsia="宋体" w:cs="宋体"/>
              </w:rPr>
              <w:t xml:space="preserve">10</w:t>
            </w:r>
            <w:r>
              <w:rPr>
                <w:rFonts w:hint="eastAsia" w:ascii="宋体" w:hAnsi="宋体" w:eastAsia="宋体" w:cs="宋体"/>
              </w:rPr>
              <w:t xml:space="preserve">.0</w:t>
            </w:r>
            <w:r>
              <w:rPr>
                <w:rFonts w:ascii="宋体" w:hAnsi="宋体" w:eastAsia="宋体" w:cs="宋体"/>
              </w:rPr>
            </w:r>
            <w:r/>
          </w:p>
        </w:tc>
      </w:tr>
      <w:tr>
        <w:trPr>
          <w:trHeight w:val="2148"/>
        </w:trPr>
        <w:tc>
          <w:tcPr>
            <w:tcMar>
              <w:top w:w="100" w:type="dxa"/>
              <w:bottom w:w="100" w:type="dxa"/>
            </w:tcMar>
            <w:tcW w:w="576"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1.3</w:t>
            </w:r>
            <w:r>
              <w:rPr>
                <w:rFonts w:ascii="宋体" w:hAnsi="宋体" w:eastAsia="宋体" w:cs="宋体"/>
                <w:color w:val="000000"/>
              </w:rPr>
            </w:r>
            <w:r/>
          </w:p>
        </w:tc>
        <w:tc>
          <w:tcPr>
            <w:tcMar>
              <w:top w:w="100" w:type="dxa"/>
              <w:bottom w:w="100" w:type="dxa"/>
            </w:tcMar>
            <w:tcW w:w="1270" w:type="dxa"/>
            <w:vAlign w:val="center"/>
            <w:textDirection w:val="lrTb"/>
            <w:noWrap w:val="false"/>
          </w:tcPr>
          <w:p>
            <w:pPr>
              <w:pStyle w:val="1018"/>
              <w:jc w:val="center"/>
              <w:rPr>
                <w:rFonts w:ascii="宋体" w:hAnsi="宋体" w:eastAsia="宋体" w:cs="宋体"/>
                <w:color w:val="000000"/>
              </w:rPr>
            </w:pPr>
            <w:r/>
            <w:bookmarkStart w:id="316" w:name="OLE_LINK37"/>
            <w:r/>
            <w:bookmarkStart w:id="317" w:name="OLE_LINK38"/>
            <w:r>
              <w:rPr>
                <w:rFonts w:hint="eastAsia" w:ascii="宋体" w:hAnsi="宋体" w:eastAsia="宋体" w:cs="宋体"/>
                <w:color w:val="000000"/>
              </w:rPr>
              <w:t xml:space="preserve">项目人员能力</w:t>
            </w:r>
            <w:bookmarkEnd w:id="316"/>
            <w:r/>
            <w:bookmarkEnd w:id="317"/>
            <w:r>
              <w:rPr>
                <w:rFonts w:ascii="宋体" w:hAnsi="宋体" w:eastAsia="宋体" w:cs="宋体"/>
                <w:color w:val="000000"/>
              </w:rPr>
            </w:r>
            <w:r/>
          </w:p>
        </w:tc>
        <w:tc>
          <w:tcPr>
            <w:tcMar>
              <w:top w:w="100" w:type="dxa"/>
              <w:bottom w:w="100" w:type="dxa"/>
            </w:tcMar>
            <w:tcW w:w="6907" w:type="dxa"/>
            <w:vAlign w:val="center"/>
            <w:textDirection w:val="lrTb"/>
            <w:noWrap w:val="false"/>
          </w:tcPr>
          <w:p>
            <w:pPr>
              <w:pStyle w:val="1018"/>
              <w:rPr>
                <w:rFonts w:hint="eastAsia" w:ascii="宋体" w:hAnsi="宋体" w:eastAsia="宋体" w:cs="宋体"/>
              </w:rPr>
            </w:pPr>
            <w:r>
              <w:rPr>
                <w:rFonts w:hint="eastAsia" w:ascii="宋体" w:hAnsi="宋体" w:eastAsia="宋体" w:cs="宋体"/>
              </w:rPr>
              <w:t xml:space="preserve">1.拟任项目技术负责人须具备交通工程类或公路工程类专业职称：高级及以上职称得</w:t>
            </w:r>
            <w:r>
              <w:rPr>
                <w:rFonts w:ascii="宋体" w:hAnsi="宋体" w:eastAsia="宋体" w:cs="宋体"/>
              </w:rPr>
              <w:t xml:space="preserve">2</w:t>
            </w:r>
            <w:r>
              <w:rPr>
                <w:rFonts w:hint="eastAsia" w:ascii="宋体" w:hAnsi="宋体" w:eastAsia="宋体" w:cs="宋体"/>
              </w:rPr>
              <w:t xml:space="preserve">分，</w:t>
            </w:r>
            <w:bookmarkStart w:id="318" w:name="OLE_LINK162"/>
            <w:r>
              <w:rPr>
                <w:rFonts w:hint="eastAsia" w:ascii="宋体" w:hAnsi="宋体" w:eastAsia="宋体" w:cs="宋体"/>
              </w:rPr>
              <w:t xml:space="preserve">中级职称得1分</w:t>
            </w:r>
            <w:bookmarkEnd w:id="318"/>
            <w:r>
              <w:rPr>
                <w:rFonts w:hint="eastAsia" w:ascii="宋体" w:hAnsi="宋体" w:eastAsia="宋体" w:cs="宋体"/>
              </w:rPr>
              <w:t xml:space="preserve">，无相应职称不得分。</w:t>
            </w:r>
            <w:r>
              <w:rPr>
                <w:rFonts w:hint="eastAsia" w:ascii="宋体" w:hAnsi="宋体" w:eastAsia="宋体" w:cs="宋体"/>
              </w:rPr>
            </w:r>
            <w:r/>
          </w:p>
          <w:p>
            <w:pPr>
              <w:pStyle w:val="1018"/>
              <w:rPr>
                <w:rFonts w:ascii="宋体" w:hAnsi="宋体" w:eastAsia="宋体" w:cs="宋体"/>
              </w:rPr>
            </w:pPr>
            <w:r>
              <w:rPr>
                <w:rFonts w:hint="eastAsia" w:ascii="宋体" w:hAnsi="宋体" w:eastAsia="宋体" w:cs="宋体"/>
              </w:rPr>
              <w:t xml:space="preserve">注：提供职称证书原件扫描件及供应商为其缴纳的近半年内至少一个月的社保证明材料扫描件。</w:t>
            </w:r>
            <w:r>
              <w:rPr>
                <w:rFonts w:ascii="宋体" w:hAnsi="宋体" w:eastAsia="宋体" w:cs="宋体"/>
              </w:rPr>
            </w:r>
            <w:r/>
          </w:p>
          <w:p>
            <w:pPr>
              <w:pStyle w:val="1018"/>
              <w:rPr>
                <w:rFonts w:hint="eastAsia" w:ascii="宋体" w:hAnsi="宋体" w:eastAsia="宋体" w:cs="宋体"/>
              </w:rPr>
            </w:pPr>
            <w:r>
              <w:rPr>
                <w:rFonts w:hint="eastAsia" w:ascii="宋体" w:hAnsi="宋体" w:eastAsia="宋体" w:cs="宋体"/>
              </w:rPr>
              <w:t xml:space="preserve">2.项目其他成员（不含项目技术负责人）</w:t>
            </w:r>
            <w:bookmarkStart w:id="319" w:name="OLE_LINK179"/>
            <w:r/>
            <w:bookmarkStart w:id="320" w:name="OLE_LINK180"/>
            <w:r>
              <w:rPr>
                <w:rFonts w:hint="eastAsia" w:ascii="宋体" w:hAnsi="宋体" w:eastAsia="宋体" w:cs="宋体"/>
              </w:rPr>
              <w:t xml:space="preserve">具有工程类相关专业高级及以上职称的得</w:t>
            </w:r>
            <w:r>
              <w:rPr>
                <w:rFonts w:ascii="宋体" w:hAnsi="宋体" w:eastAsia="宋体" w:cs="宋体"/>
              </w:rPr>
              <w:t xml:space="preserve">2</w:t>
            </w:r>
            <w:r>
              <w:rPr>
                <w:rFonts w:hint="eastAsia" w:ascii="宋体" w:hAnsi="宋体" w:eastAsia="宋体" w:cs="宋体"/>
              </w:rPr>
              <w:t xml:space="preserve">分</w:t>
            </w:r>
            <w:bookmarkEnd w:id="319"/>
            <w:r/>
            <w:bookmarkEnd w:id="320"/>
            <w:r>
              <w:rPr>
                <w:rFonts w:hint="eastAsia" w:ascii="宋体" w:hAnsi="宋体" w:eastAsia="宋体" w:cs="宋体"/>
              </w:rPr>
              <w:t xml:space="preserve">，具有工程类相关专业中级职称的得1分，</w:t>
            </w:r>
            <w:bookmarkStart w:id="321" w:name="OLE_LINK181"/>
            <w:r>
              <w:rPr>
                <w:rFonts w:hint="eastAsia" w:ascii="宋体" w:hAnsi="宋体" w:eastAsia="宋体" w:cs="宋体"/>
              </w:rPr>
              <w:t xml:space="preserve">本项最高得</w:t>
            </w:r>
            <w:bookmarkEnd w:id="321"/>
            <w:r>
              <w:rPr>
                <w:rFonts w:ascii="宋体" w:hAnsi="宋体" w:eastAsia="宋体" w:cs="宋体"/>
              </w:rPr>
              <w:t xml:space="preserve">2</w:t>
            </w:r>
            <w:r>
              <w:rPr>
                <w:rFonts w:hint="eastAsia" w:ascii="宋体" w:hAnsi="宋体" w:eastAsia="宋体" w:cs="宋体"/>
              </w:rPr>
              <w:t xml:space="preserve">分。</w:t>
            </w:r>
            <w:r>
              <w:rPr>
                <w:rFonts w:hint="eastAsia" w:ascii="宋体" w:hAnsi="宋体" w:eastAsia="宋体" w:cs="宋体"/>
              </w:rPr>
            </w:r>
            <w:r/>
          </w:p>
          <w:p>
            <w:pPr>
              <w:pStyle w:val="1018"/>
              <w:rPr>
                <w:rFonts w:hint="eastAsia" w:ascii="宋体" w:hAnsi="宋体" w:eastAsia="宋体" w:cs="宋体"/>
              </w:rPr>
            </w:pPr>
            <w:r>
              <w:rPr>
                <w:rFonts w:hint="eastAsia" w:ascii="宋体" w:hAnsi="宋体" w:eastAsia="宋体" w:cs="宋体"/>
              </w:rPr>
              <w:t xml:space="preserve">注：提供职称证书原件扫描件及供应商为其缴纳的近半年内至少一个月的社保证明材料扫描件。</w:t>
            </w:r>
            <w:r>
              <w:rPr>
                <w:rFonts w:hint="eastAsia" w:ascii="宋体" w:hAnsi="宋体" w:eastAsia="宋体" w:cs="宋体"/>
              </w:rPr>
            </w:r>
            <w:r/>
          </w:p>
          <w:p>
            <w:pPr>
              <w:pStyle w:val="1018"/>
              <w:rPr>
                <w:rFonts w:hint="eastAsia" w:ascii="宋体" w:hAnsi="宋体" w:eastAsia="宋体" w:cs="宋体"/>
              </w:rPr>
            </w:pPr>
            <w:r>
              <w:rPr>
                <w:rFonts w:hint="eastAsia" w:ascii="宋体" w:hAnsi="宋体" w:eastAsia="宋体" w:cs="宋体"/>
              </w:rPr>
              <w:t xml:space="preserve">3.拟任项目经理每提供一项类似公路工程项目施工项目经理业绩（自2</w:t>
            </w:r>
            <w:r>
              <w:rPr>
                <w:rFonts w:ascii="宋体" w:hAnsi="宋体" w:eastAsia="宋体" w:cs="宋体"/>
              </w:rPr>
              <w:t xml:space="preserve">022</w:t>
            </w:r>
            <w:r>
              <w:rPr>
                <w:rFonts w:hint="eastAsia" w:ascii="宋体" w:hAnsi="宋体" w:eastAsia="宋体" w:cs="宋体"/>
              </w:rPr>
              <w:t xml:space="preserve">年1月1日至今）得2分，本项最高得6分。</w:t>
            </w:r>
            <w:r>
              <w:rPr>
                <w:rFonts w:hint="eastAsia" w:ascii="宋体" w:hAnsi="宋体" w:eastAsia="宋体" w:cs="宋体"/>
              </w:rPr>
            </w:r>
            <w:r/>
          </w:p>
          <w:p>
            <w:pPr>
              <w:pStyle w:val="1018"/>
              <w:rPr>
                <w:rFonts w:ascii="宋体" w:hAnsi="宋体" w:eastAsia="宋体" w:cs="宋体"/>
              </w:rPr>
            </w:pPr>
            <w:r/>
            <w:bookmarkStart w:id="322" w:name="OLE_LINK163"/>
            <w:r>
              <w:rPr>
                <w:rFonts w:hint="eastAsia" w:ascii="宋体" w:hAnsi="宋体" w:eastAsia="宋体" w:cs="宋体"/>
              </w:rPr>
              <w:t xml:space="preserve">注：</w:t>
            </w:r>
            <w:bookmarkEnd w:id="322"/>
            <w:r>
              <w:rPr>
                <w:rFonts w:hint="eastAsia" w:ascii="宋体" w:hAnsi="宋体" w:eastAsia="宋体" w:cs="宋体"/>
              </w:rPr>
              <w:t xml:space="preserve">①以工程交工验收证明时间为准，拟任项目经理业绩以施工合同、工程交工验收证明书有一方体现为准。②业绩需提供施工合同、工程交工验收证明原件扫描件，缺一无效。</w:t>
            </w:r>
            <w:r>
              <w:rPr>
                <w:rFonts w:ascii="宋体" w:hAnsi="宋体" w:eastAsia="宋体" w:cs="宋体"/>
              </w:rPr>
            </w:r>
            <w:r/>
          </w:p>
        </w:tc>
        <w:tc>
          <w:tcPr>
            <w:tcMar>
              <w:top w:w="100" w:type="dxa"/>
              <w:bottom w:w="100" w:type="dxa"/>
            </w:tcMar>
            <w:tcW w:w="1176" w:type="dxa"/>
            <w:vAlign w:val="center"/>
            <w:textDirection w:val="lrTb"/>
            <w:noWrap w:val="false"/>
          </w:tcPr>
          <w:p>
            <w:pPr>
              <w:pStyle w:val="1019"/>
              <w:jc w:val="center"/>
              <w:rPr>
                <w:rFonts w:ascii="宋体" w:hAnsi="宋体" w:eastAsia="宋体" w:cs="宋体"/>
              </w:rPr>
            </w:pPr>
            <w:r>
              <w:rPr>
                <w:rFonts w:ascii="宋体" w:hAnsi="宋体" w:eastAsia="宋体" w:cs="宋体"/>
              </w:rPr>
              <w:t xml:space="preserve">10</w:t>
            </w:r>
            <w:r>
              <w:rPr>
                <w:rFonts w:hint="eastAsia" w:ascii="宋体" w:hAnsi="宋体" w:eastAsia="宋体" w:cs="宋体"/>
              </w:rPr>
              <w:t xml:space="preserve">.0</w:t>
            </w:r>
            <w:r>
              <w:rPr>
                <w:rFonts w:ascii="宋体" w:hAnsi="宋体" w:eastAsia="宋体" w:cs="宋体"/>
              </w:rPr>
            </w:r>
            <w:r/>
          </w:p>
        </w:tc>
      </w:tr>
      <w:tr>
        <w:trPr>
          <w:trHeight w:val="674"/>
        </w:trPr>
        <w:tc>
          <w:tcPr>
            <w:tcMar>
              <w:top w:w="100" w:type="dxa"/>
              <w:bottom w:w="100" w:type="dxa"/>
            </w:tcMar>
            <w:tcW w:w="576"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1.4</w:t>
            </w:r>
            <w:r>
              <w:rPr>
                <w:rFonts w:ascii="宋体" w:hAnsi="宋体" w:eastAsia="宋体" w:cs="宋体"/>
                <w:color w:val="000000"/>
              </w:rPr>
            </w:r>
            <w:r/>
          </w:p>
        </w:tc>
        <w:tc>
          <w:tcPr>
            <w:tcMar>
              <w:top w:w="100" w:type="dxa"/>
              <w:bottom w:w="100" w:type="dxa"/>
            </w:tcMar>
            <w:tcW w:w="1270" w:type="dxa"/>
            <w:vAlign w:val="center"/>
            <w:textDirection w:val="lrTb"/>
            <w:noWrap w:val="false"/>
          </w:tcPr>
          <w:p>
            <w:pPr>
              <w:pStyle w:val="1018"/>
              <w:jc w:val="center"/>
              <w:rPr>
                <w:rFonts w:ascii="宋体" w:hAnsi="宋体" w:eastAsia="宋体" w:cs="宋体"/>
                <w:color w:val="000000"/>
              </w:rPr>
            </w:pPr>
            <w:r>
              <w:rPr>
                <w:rFonts w:hint="eastAsia" w:ascii="宋体" w:hAnsi="宋体" w:eastAsia="宋体" w:cs="宋体"/>
                <w:color w:val="000000"/>
              </w:rPr>
              <w:t xml:space="preserve">企业荣誉</w:t>
            </w:r>
            <w:r>
              <w:rPr>
                <w:rFonts w:ascii="宋体" w:hAnsi="宋体" w:eastAsia="宋体" w:cs="宋体"/>
                <w:color w:val="000000"/>
              </w:rPr>
            </w:r>
            <w:r/>
          </w:p>
        </w:tc>
        <w:tc>
          <w:tcPr>
            <w:tcMar>
              <w:top w:w="100" w:type="dxa"/>
              <w:bottom w:w="100" w:type="dxa"/>
            </w:tcMar>
            <w:tcW w:w="6907" w:type="dxa"/>
            <w:vAlign w:val="center"/>
            <w:textDirection w:val="lrTb"/>
            <w:noWrap w:val="false"/>
          </w:tcPr>
          <w:p>
            <w:pPr>
              <w:pStyle w:val="1018"/>
              <w:rPr>
                <w:rFonts w:hint="eastAsia" w:ascii="宋体" w:hAnsi="宋体" w:eastAsia="宋体" w:cs="宋体"/>
              </w:rPr>
            </w:pPr>
            <w:r>
              <w:rPr>
                <w:rFonts w:hint="eastAsia" w:ascii="宋体" w:hAnsi="宋体" w:eastAsia="宋体" w:cs="宋体"/>
              </w:rPr>
              <w:t xml:space="preserve">2022年1月1日以来供应商所承建工程项目获得行政主管部门评优奖项的，每有一个得3分，本项最高得9分。  </w:t>
            </w:r>
            <w:r>
              <w:rPr>
                <w:rFonts w:hint="eastAsia" w:ascii="宋体" w:hAnsi="宋体" w:eastAsia="宋体" w:cs="宋体"/>
              </w:rPr>
            </w:r>
            <w:r/>
          </w:p>
          <w:p>
            <w:pPr>
              <w:pStyle w:val="1018"/>
              <w:rPr>
                <w:rFonts w:ascii="宋体" w:hAnsi="宋体" w:eastAsia="宋体" w:cs="宋体"/>
              </w:rPr>
            </w:pPr>
            <w:r>
              <w:rPr>
                <w:rFonts w:hint="eastAsia" w:ascii="宋体" w:hAnsi="宋体" w:eastAsia="宋体" w:cs="宋体"/>
              </w:rPr>
              <w:t xml:space="preserve">注：时间以获奖证书或文件注明为准，须提供有效的获奖证书或文件扫描件。</w:t>
            </w:r>
            <w:r>
              <w:rPr>
                <w:rFonts w:ascii="宋体" w:hAnsi="宋体" w:eastAsia="宋体" w:cs="宋体"/>
              </w:rPr>
            </w:r>
            <w:r/>
          </w:p>
        </w:tc>
        <w:tc>
          <w:tcPr>
            <w:tcMar>
              <w:top w:w="100" w:type="dxa"/>
              <w:bottom w:w="100" w:type="dxa"/>
            </w:tcMar>
            <w:tcW w:w="1176" w:type="dxa"/>
            <w:vAlign w:val="center"/>
            <w:textDirection w:val="lrTb"/>
            <w:noWrap w:val="false"/>
          </w:tcPr>
          <w:p>
            <w:pPr>
              <w:pStyle w:val="1019"/>
              <w:jc w:val="center"/>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.0</w:t>
            </w:r>
            <w:r>
              <w:rPr>
                <w:rFonts w:ascii="宋体" w:hAnsi="宋体" w:eastAsia="宋体" w:cs="宋体"/>
              </w:rPr>
            </w:r>
            <w:r/>
          </w:p>
        </w:tc>
      </w:tr>
    </w:tbl>
    <w:p>
      <w:pPr>
        <w:pStyle w:val="748"/>
        <w:rPr>
          <w:rFonts w:ascii="宋体" w:hAnsi="宋体"/>
          <w:sz w:val="24"/>
          <w:szCs w:val="24"/>
        </w:rPr>
      </w:pPr>
      <w:r>
        <w:rPr>
          <w:rFonts w:hint="eastAsia" w:ascii="宋体" w:hAnsi="宋体"/>
          <w:sz w:val="24"/>
          <w:szCs w:val="24"/>
        </w:rPr>
        <w:t xml:space="preserve"> </w:t>
      </w:r>
      <w:bookmarkEnd w:id="305"/>
      <w:r>
        <w:rPr>
          <w:rFonts w:ascii="宋体" w:hAnsi="宋体"/>
          <w:sz w:val="24"/>
          <w:szCs w:val="24"/>
        </w:rPr>
      </w:r>
      <w:r/>
    </w:p>
    <w:p>
      <w:pPr>
        <w:pStyle w:val="748"/>
        <w:numPr>
          <w:ilvl w:val="0"/>
          <w:numId w:val="4"/>
        </w:numPr>
        <w:jc w:val="left"/>
        <w:spacing w:line="360" w:lineRule="auto"/>
        <w:widowControl/>
        <w:rPr>
          <w:rFonts w:ascii="宋体" w:hAnsi="宋体"/>
          <w:b/>
          <w:sz w:val="24"/>
          <w:szCs w:val="24"/>
        </w:rPr>
      </w:pPr>
      <w:r>
        <w:rPr>
          <w:rFonts w:hint="eastAsia" w:ascii="宋体" w:hAnsi="宋体"/>
          <w:b/>
          <w:sz w:val="24"/>
          <w:szCs w:val="24"/>
        </w:rPr>
        <w:t xml:space="preserve">价格评审</w:t>
      </w:r>
      <w:bookmarkStart w:id="323" w:name="EB871d10349f6049dd981229c9b980cd1c"/>
      <w:r>
        <w:rPr>
          <w:rFonts w:ascii="宋体" w:hAnsi="宋体"/>
          <w:b/>
          <w:sz w:val="24"/>
          <w:szCs w:val="24"/>
        </w:rPr>
      </w:r>
      <w:r/>
    </w:p>
    <w:tbl>
      <w:tblPr>
        <w:tblW w:w="5237"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76"/>
        <w:gridCol w:w="1381"/>
        <w:gridCol w:w="6945"/>
        <w:gridCol w:w="1134"/>
      </w:tblGrid>
      <w:tr>
        <w:trPr/>
        <w:tc>
          <w:tcPr>
            <w:tcMar>
              <w:top w:w="100" w:type="dxa"/>
              <w:bottom w:w="100" w:type="dxa"/>
            </w:tcMar>
            <w:tcW w:w="576"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Mar>
              <w:top w:w="100" w:type="dxa"/>
              <w:bottom w:w="100" w:type="dxa"/>
            </w:tcMar>
            <w:tcW w:w="1381"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评审因素</w:t>
            </w:r>
            <w:r>
              <w:rPr>
                <w:rFonts w:ascii="宋体" w:hAnsi="宋体" w:cs="宋体"/>
                <w:sz w:val="24"/>
                <w:szCs w:val="24"/>
              </w:rPr>
            </w:r>
            <w:r/>
          </w:p>
        </w:tc>
        <w:tc>
          <w:tcPr>
            <w:tcMar>
              <w:top w:w="100" w:type="dxa"/>
              <w:bottom w:w="100" w:type="dxa"/>
            </w:tcMar>
            <w:tcW w:w="6945"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评审细则</w:t>
            </w:r>
            <w:r>
              <w:rPr>
                <w:rFonts w:ascii="宋体" w:hAnsi="宋体" w:cs="宋体"/>
                <w:sz w:val="24"/>
                <w:szCs w:val="24"/>
              </w:rPr>
            </w:r>
            <w:r/>
          </w:p>
        </w:tc>
        <w:tc>
          <w:tcPr>
            <w:tcMar>
              <w:top w:w="100" w:type="dxa"/>
              <w:bottom w:w="100" w:type="dxa"/>
            </w:tcMar>
            <w:tcW w:w="1134"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分值</w:t>
            </w:r>
            <w:r>
              <w:rPr>
                <w:rFonts w:hint="eastAsia" w:ascii="宋体" w:hAnsi="宋体" w:cs="宋体"/>
              </w:rPr>
              <w:t xml:space="preserve">（分）</w:t>
            </w:r>
            <w:r>
              <w:rPr>
                <w:rFonts w:ascii="宋体" w:hAnsi="宋体" w:cs="宋体"/>
                <w:sz w:val="24"/>
                <w:szCs w:val="24"/>
              </w:rPr>
            </w:r>
            <w:r/>
          </w:p>
        </w:tc>
      </w:tr>
      <w:tr>
        <w:trPr/>
        <w:tc>
          <w:tcPr>
            <w:gridSpan w:val="3"/>
            <w:tcMar>
              <w:top w:w="100" w:type="dxa"/>
              <w:bottom w:w="100" w:type="dxa"/>
            </w:tcMar>
            <w:tcW w:w="8902"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一、报价评价</w:t>
            </w:r>
            <w:r>
              <w:rPr>
                <w:rFonts w:ascii="宋体" w:hAnsi="宋体" w:cs="宋体"/>
                <w:sz w:val="24"/>
                <w:szCs w:val="24"/>
              </w:rPr>
            </w:r>
            <w:r/>
          </w:p>
        </w:tc>
        <w:tc>
          <w:tcPr>
            <w:tcMar>
              <w:top w:w="100" w:type="dxa"/>
              <w:bottom w:w="100" w:type="dxa"/>
            </w:tcMar>
            <w:tcW w:w="1134"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20.0 </w:t>
            </w:r>
            <w:r>
              <w:rPr>
                <w:rFonts w:ascii="宋体" w:hAnsi="宋体" w:cs="宋体"/>
                <w:sz w:val="24"/>
                <w:szCs w:val="24"/>
              </w:rPr>
            </w:r>
            <w:r/>
          </w:p>
        </w:tc>
      </w:tr>
      <w:tr>
        <w:trPr/>
        <w:tc>
          <w:tcPr>
            <w:tcMar>
              <w:top w:w="100" w:type="dxa"/>
              <w:bottom w:w="100" w:type="dxa"/>
            </w:tcMar>
            <w:tcW w:w="576"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1.1</w:t>
            </w:r>
            <w:r>
              <w:rPr>
                <w:rFonts w:ascii="宋体" w:hAnsi="宋体" w:cs="宋体"/>
                <w:sz w:val="24"/>
                <w:szCs w:val="24"/>
              </w:rPr>
            </w:r>
            <w:r/>
          </w:p>
        </w:tc>
        <w:tc>
          <w:tcPr>
            <w:tcMar>
              <w:top w:w="100" w:type="dxa"/>
              <w:bottom w:w="100" w:type="dxa"/>
            </w:tcMar>
            <w:tcW w:w="1381"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报价得分</w:t>
            </w:r>
            <w:r>
              <w:rPr>
                <w:rFonts w:ascii="宋体" w:hAnsi="宋体" w:cs="宋体"/>
                <w:sz w:val="24"/>
                <w:szCs w:val="24"/>
              </w:rPr>
            </w:r>
            <w:r/>
          </w:p>
        </w:tc>
        <w:tc>
          <w:tcPr>
            <w:tcMar>
              <w:top w:w="100" w:type="dxa"/>
              <w:bottom w:w="100" w:type="dxa"/>
            </w:tcMar>
            <w:tcW w:w="6945" w:type="dxa"/>
            <w:vAlign w:val="center"/>
            <w:textDirection w:val="lrTb"/>
            <w:noWrap w:val="false"/>
          </w:tcPr>
          <w:p>
            <w:pPr>
              <w:pStyle w:val="748"/>
              <w:jc w:val="left"/>
              <w:widowControl/>
              <w:rPr>
                <w:rFonts w:ascii="宋体" w:hAnsi="宋体" w:cs="宋体"/>
                <w:sz w:val="24"/>
                <w:szCs w:val="24"/>
              </w:rPr>
            </w:pPr>
            <w:r>
              <w:rPr>
                <w:rFonts w:ascii="宋体" w:hAnsi="宋体" w:cs="宋体"/>
                <w:sz w:val="24"/>
                <w:szCs w:val="24"/>
              </w:rPr>
              <w:t xml:space="preserve">满足</w:t>
            </w:r>
            <w:r>
              <w:rPr>
                <w:rFonts w:hint="eastAsia" w:ascii="宋体" w:hAnsi="宋体" w:cs="宋体"/>
                <w:sz w:val="24"/>
                <w:szCs w:val="24"/>
                <w:lang w:eastAsia="zh-CN"/>
              </w:rPr>
              <w:t xml:space="preserve">磋商</w:t>
            </w:r>
            <w:r>
              <w:rPr>
                <w:rFonts w:ascii="宋体" w:hAnsi="宋体" w:cs="宋体"/>
                <w:sz w:val="24"/>
                <w:szCs w:val="24"/>
              </w:rPr>
              <w:t xml:space="preserve">文件要求且</w:t>
            </w:r>
            <w:r>
              <w:rPr>
                <w:rFonts w:hint="eastAsia" w:ascii="宋体" w:hAnsi="宋体" w:cs="宋体"/>
                <w:sz w:val="24"/>
                <w:szCs w:val="24"/>
                <w:lang w:eastAsia="zh-CN"/>
              </w:rPr>
              <w:t xml:space="preserve">最后报价</w:t>
            </w:r>
            <w:r>
              <w:rPr>
                <w:rFonts w:ascii="宋体" w:hAnsi="宋体" w:cs="宋体"/>
                <w:sz w:val="24"/>
                <w:szCs w:val="24"/>
              </w:rPr>
              <w:t xml:space="preserve">最低的</w:t>
            </w:r>
            <w:r>
              <w:rPr>
                <w:rFonts w:hint="eastAsia" w:ascii="宋体" w:hAnsi="宋体" w:cs="宋体"/>
                <w:sz w:val="24"/>
                <w:szCs w:val="24"/>
                <w:lang w:eastAsia="zh-CN"/>
              </w:rPr>
              <w:t xml:space="preserve">供应商的价格</w:t>
            </w:r>
            <w:r>
              <w:rPr>
                <w:rFonts w:ascii="宋体" w:hAnsi="宋体" w:cs="宋体"/>
                <w:sz w:val="24"/>
                <w:szCs w:val="24"/>
              </w:rPr>
              <w:t xml:space="preserve">为</w:t>
            </w:r>
            <w:r>
              <w:rPr>
                <w:rFonts w:hint="eastAsia" w:ascii="宋体" w:hAnsi="宋体" w:cs="宋体"/>
                <w:sz w:val="24"/>
                <w:szCs w:val="24"/>
                <w:lang w:eastAsia="zh-CN"/>
              </w:rPr>
              <w:t xml:space="preserve">磋商</w:t>
            </w:r>
            <w:r>
              <w:rPr>
                <w:rFonts w:ascii="宋体" w:hAnsi="宋体" w:cs="宋体"/>
                <w:sz w:val="24"/>
                <w:szCs w:val="24"/>
              </w:rPr>
              <w:t xml:space="preserve">基准价，其价格分为满分</w:t>
            </w:r>
            <w:r>
              <w:rPr>
                <w:rFonts w:hint="eastAsia" w:ascii="宋体" w:hAnsi="宋体" w:cs="宋体"/>
                <w:sz w:val="24"/>
                <w:szCs w:val="24"/>
              </w:rPr>
              <w:t xml:space="preserve">20分</w:t>
            </w:r>
            <w:r>
              <w:rPr>
                <w:rFonts w:ascii="宋体" w:hAnsi="宋体" w:cs="宋体"/>
                <w:sz w:val="24"/>
                <w:szCs w:val="24"/>
              </w:rPr>
              <w:t xml:space="preserve">。其他</w:t>
            </w:r>
            <w:r>
              <w:rPr>
                <w:rFonts w:hint="eastAsia" w:ascii="宋体" w:hAnsi="宋体" w:cs="宋体"/>
                <w:sz w:val="24"/>
                <w:szCs w:val="24"/>
                <w:lang w:eastAsia="zh-CN"/>
              </w:rPr>
              <w:t xml:space="preserve">供应商</w:t>
            </w:r>
            <w:r>
              <w:rPr>
                <w:rFonts w:ascii="宋体" w:hAnsi="宋体" w:cs="宋体"/>
                <w:sz w:val="24"/>
                <w:szCs w:val="24"/>
              </w:rPr>
              <w:t xml:space="preserve">的价格分统一按照下列公式计算</w:t>
            </w:r>
            <w:r>
              <w:rPr>
                <w:rFonts w:hint="eastAsia" w:ascii="宋体" w:hAnsi="宋体" w:cs="宋体"/>
                <w:sz w:val="24"/>
                <w:szCs w:val="24"/>
              </w:rPr>
              <w:t xml:space="preserve">(计算结果四舍五入保留两位小数）</w:t>
            </w:r>
            <w:r>
              <w:rPr>
                <w:rFonts w:ascii="宋体" w:hAnsi="宋体" w:cs="宋体"/>
                <w:sz w:val="24"/>
                <w:szCs w:val="24"/>
              </w:rPr>
              <w:t xml:space="preserve">：</w:t>
            </w:r>
            <w:r>
              <w:rPr>
                <w:rFonts w:hint="eastAsia" w:ascii="宋体" w:hAnsi="宋体" w:cs="宋体"/>
                <w:sz w:val="24"/>
                <w:szCs w:val="24"/>
                <w:lang w:eastAsia="zh-CN"/>
              </w:rPr>
              <w:t xml:space="preserve">磋商</w:t>
            </w:r>
            <w:r>
              <w:rPr>
                <w:rFonts w:ascii="宋体" w:hAnsi="宋体" w:cs="宋体"/>
                <w:sz w:val="24"/>
                <w:szCs w:val="24"/>
              </w:rPr>
              <w:t xml:space="preserve">报价得分=（</w:t>
            </w:r>
            <w:r>
              <w:rPr>
                <w:rFonts w:hint="eastAsia" w:ascii="宋体" w:hAnsi="宋体" w:cs="宋体"/>
                <w:sz w:val="24"/>
                <w:szCs w:val="24"/>
                <w:lang w:eastAsia="zh-CN"/>
              </w:rPr>
              <w:t xml:space="preserve">磋商</w:t>
            </w:r>
            <w:r>
              <w:rPr>
                <w:rFonts w:ascii="宋体" w:hAnsi="宋体" w:cs="宋体"/>
                <w:sz w:val="24"/>
                <w:szCs w:val="24"/>
              </w:rPr>
              <w:t xml:space="preserve">基准价/</w:t>
            </w:r>
            <w:r>
              <w:rPr>
                <w:rFonts w:hint="eastAsia" w:ascii="宋体" w:hAnsi="宋体" w:cs="宋体"/>
                <w:sz w:val="24"/>
                <w:szCs w:val="24"/>
                <w:lang w:eastAsia="zh-CN"/>
              </w:rPr>
              <w:t xml:space="preserve">最后磋商</w:t>
            </w:r>
            <w:r>
              <w:rPr>
                <w:rFonts w:ascii="宋体" w:hAnsi="宋体" w:cs="宋体"/>
                <w:sz w:val="24"/>
                <w:szCs w:val="24"/>
              </w:rPr>
              <w:t xml:space="preserve">报价）×20分</w:t>
            </w:r>
            <w:r>
              <w:rPr>
                <w:rFonts w:hint="eastAsia" w:ascii="宋体" w:hAnsi="宋体" w:cs="宋体"/>
                <w:sz w:val="24"/>
                <w:szCs w:val="24"/>
              </w:rPr>
              <w:t xml:space="preserve">。</w:t>
            </w:r>
            <w:r>
              <w:rPr>
                <w:rFonts w:ascii="宋体" w:hAnsi="宋体" w:cs="宋体"/>
                <w:sz w:val="24"/>
                <w:szCs w:val="24"/>
              </w:rPr>
            </w:r>
            <w:r/>
          </w:p>
        </w:tc>
        <w:tc>
          <w:tcPr>
            <w:tcMar>
              <w:top w:w="100" w:type="dxa"/>
              <w:bottom w:w="100" w:type="dxa"/>
            </w:tcMar>
            <w:tcW w:w="1134" w:type="dxa"/>
            <w:vAlign w:val="center"/>
            <w:textDirection w:val="lrTb"/>
            <w:noWrap w:val="false"/>
          </w:tcPr>
          <w:p>
            <w:pPr>
              <w:pStyle w:val="748"/>
              <w:jc w:val="center"/>
              <w:widowControl/>
              <w:rPr>
                <w:rFonts w:ascii="宋体" w:hAnsi="宋体" w:cs="宋体"/>
                <w:sz w:val="24"/>
                <w:szCs w:val="24"/>
              </w:rPr>
            </w:pPr>
            <w:r>
              <w:rPr>
                <w:rFonts w:ascii="宋体" w:hAnsi="宋体" w:cs="宋体"/>
                <w:sz w:val="24"/>
                <w:szCs w:val="24"/>
              </w:rPr>
              <w:t xml:space="preserve">20.0 </w:t>
            </w:r>
            <w:r>
              <w:rPr>
                <w:rFonts w:ascii="宋体" w:hAnsi="宋体" w:cs="宋体"/>
                <w:sz w:val="24"/>
                <w:szCs w:val="24"/>
              </w:rPr>
            </w:r>
            <w:r/>
          </w:p>
        </w:tc>
      </w:tr>
    </w:tbl>
    <w:p>
      <w:pPr>
        <w:pStyle w:val="748"/>
        <w:rPr>
          <w:sz w:val="20"/>
        </w:rPr>
      </w:pPr>
      <w:r/>
      <w:bookmarkEnd w:id="293"/>
      <w:r/>
      <w:bookmarkEnd w:id="294"/>
      <w:r>
        <w:rPr>
          <w:rFonts w:hint="eastAsia"/>
          <w:sz w:val="20"/>
        </w:rPr>
        <w:t xml:space="preserve"> </w:t>
      </w:r>
      <w:bookmarkEnd w:id="323"/>
      <w:r>
        <w:rPr>
          <w:sz w:val="20"/>
        </w:rPr>
      </w:r>
      <w:r/>
    </w:p>
    <w:p>
      <w:pPr>
        <w:pStyle w:val="947"/>
        <w:ind w:firstLine="321"/>
        <w:jc w:val="left"/>
        <w:spacing w:line="400" w:lineRule="exact"/>
        <w:rPr>
          <w:rFonts w:ascii="宋体" w:hAnsi="宋体" w:eastAsia="宋体"/>
          <w:sz w:val="32"/>
          <w:highlight w:val="white"/>
        </w:rPr>
      </w:pPr>
      <w:r/>
      <w:bookmarkEnd w:id="296"/>
      <w:r/>
      <w:bookmarkEnd w:id="297"/>
      <w:r/>
      <w:bookmarkEnd w:id="298"/>
      <w:r/>
      <w:bookmarkStart w:id="324" w:name="_Toc220059504"/>
      <w:r>
        <w:rPr>
          <w:rFonts w:hint="eastAsia" w:ascii="宋体" w:hAnsi="宋体" w:eastAsia="宋体"/>
          <w:sz w:val="32"/>
          <w:highlight w:val="white"/>
        </w:rPr>
        <w:t xml:space="preserve">7.允许修改评标结果的情形</w:t>
      </w:r>
      <w:bookmarkEnd w:id="324"/>
      <w:r>
        <w:rPr>
          <w:rFonts w:ascii="宋体" w:hAnsi="宋体" w:eastAsia="宋体"/>
          <w:sz w:val="32"/>
          <w:highlight w:val="white"/>
        </w:rPr>
      </w:r>
      <w:r/>
    </w:p>
    <w:p>
      <w:pPr>
        <w:pStyle w:val="748"/>
        <w:ind w:firstLine="480"/>
        <w:spacing w:line="360" w:lineRule="auto"/>
        <w:rPr>
          <w:rFonts w:ascii="宋体" w:hAnsi="宋体"/>
          <w:sz w:val="24"/>
          <w:szCs w:val="24"/>
        </w:rPr>
      </w:pPr>
      <w:r>
        <w:rPr>
          <w:rFonts w:hint="eastAsia" w:ascii="宋体" w:hAnsi="宋体"/>
          <w:sz w:val="24"/>
          <w:szCs w:val="24"/>
          <w:highlight w:val="white"/>
        </w:rPr>
        <w:t xml:space="preserve">7</w:t>
      </w:r>
      <w:r>
        <w:rPr>
          <w:rFonts w:ascii="宋体" w:hAnsi="宋体"/>
          <w:sz w:val="24"/>
          <w:szCs w:val="24"/>
          <w:highlight w:val="white"/>
        </w:rPr>
        <w:t xml:space="preserve">.1</w:t>
      </w:r>
      <w:r>
        <w:rPr>
          <w:rFonts w:hint="eastAsia" w:ascii="宋体" w:hAnsi="宋体"/>
          <w:sz w:val="24"/>
          <w:szCs w:val="24"/>
          <w:highlight w:val="white"/>
        </w:rPr>
        <w:t xml:space="preserve">评标结果汇总完成后，除下列情形外，任何人不得修改评标结果：</w:t>
      </w:r>
      <w:r>
        <w:rPr>
          <w:rFonts w:ascii="宋体" w:hAnsi="宋体"/>
          <w:sz w:val="24"/>
          <w:szCs w:val="24"/>
        </w:rPr>
      </w:r>
      <w:r/>
    </w:p>
    <w:p>
      <w:pPr>
        <w:pStyle w:val="748"/>
        <w:ind w:firstLine="480"/>
        <w:spacing w:line="360" w:lineRule="auto"/>
        <w:rPr>
          <w:rFonts w:ascii="宋体" w:hAnsi="宋体"/>
          <w:sz w:val="24"/>
          <w:szCs w:val="24"/>
        </w:rPr>
      </w:pPr>
      <w:r>
        <w:rPr>
          <w:rFonts w:hint="eastAsia" w:ascii="宋体" w:hAnsi="宋体"/>
          <w:sz w:val="24"/>
          <w:szCs w:val="24"/>
          <w:highlight w:val="white"/>
        </w:rPr>
        <w:t xml:space="preserve">（1）分值汇总计算错误的；</w:t>
      </w:r>
      <w:r>
        <w:rPr>
          <w:rFonts w:ascii="宋体" w:hAnsi="宋体"/>
          <w:sz w:val="24"/>
          <w:szCs w:val="24"/>
        </w:rPr>
      </w:r>
      <w:r/>
    </w:p>
    <w:p>
      <w:pPr>
        <w:pStyle w:val="748"/>
        <w:ind w:firstLine="480"/>
        <w:spacing w:line="360" w:lineRule="auto"/>
        <w:rPr>
          <w:rFonts w:ascii="宋体" w:hAnsi="宋体"/>
          <w:sz w:val="24"/>
          <w:szCs w:val="24"/>
        </w:rPr>
      </w:pPr>
      <w:r>
        <w:rPr>
          <w:rFonts w:hint="eastAsia" w:ascii="宋体" w:hAnsi="宋体"/>
          <w:sz w:val="24"/>
          <w:szCs w:val="24"/>
          <w:highlight w:val="white"/>
        </w:rPr>
        <w:t xml:space="preserve">（2）分项评分超出评分标准范围的；</w:t>
      </w:r>
      <w:r>
        <w:rPr>
          <w:rFonts w:ascii="宋体" w:hAnsi="宋体"/>
          <w:sz w:val="24"/>
          <w:szCs w:val="24"/>
        </w:rPr>
      </w:r>
      <w:r/>
    </w:p>
    <w:p>
      <w:pPr>
        <w:pStyle w:val="748"/>
        <w:ind w:firstLine="480"/>
        <w:spacing w:line="360" w:lineRule="auto"/>
        <w:rPr>
          <w:rFonts w:ascii="宋体" w:hAnsi="宋体"/>
          <w:sz w:val="24"/>
          <w:szCs w:val="24"/>
        </w:rPr>
      </w:pPr>
      <w:r>
        <w:rPr>
          <w:rFonts w:hint="eastAsia" w:ascii="宋体" w:hAnsi="宋体"/>
          <w:sz w:val="24"/>
          <w:szCs w:val="24"/>
          <w:highlight w:val="white"/>
        </w:rPr>
        <w:t xml:space="preserve">（3）评标委员会成员对客观评审因素评分不一致的；</w:t>
      </w:r>
      <w:r>
        <w:rPr>
          <w:rFonts w:ascii="宋体" w:hAnsi="宋体"/>
          <w:sz w:val="24"/>
          <w:szCs w:val="24"/>
        </w:rPr>
      </w:r>
      <w:r/>
    </w:p>
    <w:p>
      <w:pPr>
        <w:pStyle w:val="748"/>
        <w:ind w:firstLine="480"/>
        <w:spacing w:line="360" w:lineRule="auto"/>
        <w:rPr>
          <w:rFonts w:ascii="宋体" w:hAnsi="宋体"/>
          <w:sz w:val="24"/>
          <w:szCs w:val="24"/>
        </w:rPr>
      </w:pPr>
      <w:r>
        <w:rPr>
          <w:rFonts w:hint="eastAsia" w:ascii="宋体" w:hAnsi="宋体"/>
          <w:sz w:val="24"/>
          <w:szCs w:val="24"/>
          <w:highlight w:val="white"/>
        </w:rPr>
        <w:t xml:space="preserve">（4）经评标委员会认定评分畸高、畸低的。</w:t>
      </w:r>
      <w:r>
        <w:rPr>
          <w:rFonts w:ascii="宋体" w:hAnsi="宋体"/>
          <w:sz w:val="24"/>
          <w:szCs w:val="24"/>
        </w:rPr>
      </w:r>
      <w:r/>
    </w:p>
    <w:p>
      <w:pPr>
        <w:pStyle w:val="748"/>
        <w:ind w:firstLine="480"/>
        <w:spacing w:line="360" w:lineRule="auto"/>
        <w:rPr>
          <w:sz w:val="24"/>
          <w:szCs w:val="24"/>
        </w:rPr>
      </w:pPr>
      <w:r>
        <w:rPr>
          <w:rFonts w:hint="eastAsia" w:ascii="宋体" w:hAnsi="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sz w:val="24"/>
          <w:szCs w:val="24"/>
        </w:rPr>
      </w:r>
      <w:r/>
    </w:p>
    <w:p>
      <w:pPr>
        <w:pStyle w:val="947"/>
        <w:ind w:firstLine="321"/>
        <w:jc w:val="left"/>
        <w:spacing w:line="400" w:lineRule="exact"/>
        <w:rPr>
          <w:rFonts w:ascii="宋体" w:hAnsi="宋体" w:eastAsia="宋体"/>
          <w:sz w:val="32"/>
        </w:rPr>
      </w:pPr>
      <w:r/>
      <w:bookmarkStart w:id="325" w:name="_Toc220059505"/>
      <w:r>
        <w:rPr>
          <w:rFonts w:ascii="宋体" w:hAnsi="宋体" w:eastAsia="宋体"/>
          <w:sz w:val="32"/>
          <w:highlight w:val="white"/>
        </w:rPr>
        <w:t xml:space="preserve">8</w:t>
      </w:r>
      <w:r>
        <w:rPr>
          <w:rFonts w:hint="eastAsia" w:ascii="宋体" w:hAnsi="宋体" w:eastAsia="宋体"/>
          <w:sz w:val="32"/>
          <w:highlight w:val="white"/>
        </w:rPr>
        <w:t xml:space="preserve">．推荐成交供应商</w:t>
      </w:r>
      <w:bookmarkEnd w:id="325"/>
      <w:r>
        <w:rPr>
          <w:rFonts w:ascii="宋体" w:hAnsi="宋体" w:eastAsia="宋体"/>
          <w:sz w:val="32"/>
        </w:rPr>
      </w:r>
      <w:r/>
    </w:p>
    <w:p>
      <w:pPr>
        <w:pStyle w:val="748"/>
        <w:ind w:firstLine="480"/>
        <w:spacing w:line="360" w:lineRule="auto"/>
        <w:rPr>
          <w:rFonts w:hint="eastAsia" w:ascii="宋体" w:hAnsi="宋体"/>
          <w:sz w:val="24"/>
        </w:rPr>
      </w:pPr>
      <w:r>
        <w:rPr>
          <w:rFonts w:hint="eastAsia" w:ascii="宋体" w:hAnsi="宋体"/>
          <w:sz w:val="24"/>
          <w:highlight w:val="white"/>
        </w:rPr>
        <w:t xml:space="preserve">磋商小组应当根据综合评分情况，按照评审得分由高到低顺序推荐3名以上成交候选供应商，并编写评审报告。符合</w:t>
      </w:r>
      <w:r>
        <w:rPr>
          <w:rFonts w:ascii="宋体" w:hAnsi="宋体"/>
          <w:sz w:val="24"/>
          <w:highlight w:val="white"/>
        </w:rPr>
        <w:t xml:space="preserve">《政府采购竞争性磋商采购方式管理暂行办法》</w:t>
      </w:r>
      <w:r>
        <w:rPr>
          <w:rFonts w:hint="eastAsia" w:ascii="宋体" w:hAnsi="宋体"/>
          <w:sz w:val="24"/>
          <w:highlight w:val="white"/>
        </w:rPr>
        <w:t xml:space="preserve">第二十一条第三款情形的，可以推荐2家成交候选供应商。评审得分相同的，按照最后报价由低到高的顺序推荐。评审得分且最后报价相同的，按照技术指标优劣顺序推荐。</w:t>
      </w:r>
      <w:r>
        <w:rPr>
          <w:rFonts w:hint="eastAsia" w:ascii="宋体" w:hAnsi="宋体"/>
          <w:sz w:val="24"/>
        </w:rPr>
        <w:t xml:space="preserve">采购人授权评标委员会直接确定中标候选人排序第一的为中标人。</w:t>
      </w:r>
      <w:bookmarkStart w:id="326" w:name="EB9542df440d1a4e1cbebdc661c97a9726"/>
      <w:r>
        <w:rPr>
          <w:rFonts w:hint="eastAsia" w:ascii="宋体" w:hAnsi="宋体"/>
          <w:sz w:val="24"/>
        </w:rPr>
      </w:r>
      <w:r/>
    </w:p>
    <w:p>
      <w:pPr>
        <w:pStyle w:val="748"/>
        <w:ind w:firstLine="480"/>
        <w:spacing w:line="360" w:lineRule="auto"/>
        <w:rPr>
          <w:rFonts w:hint="eastAsia" w:eastAsia="宋体"/>
          <w:highlight w:val="cyan"/>
          <w:lang w:eastAsia="zh-CN"/>
        </w:rPr>
      </w:pPr>
      <w:r>
        <w:rPr>
          <w:rFonts w:hint="eastAsia" w:ascii="宋体" w:hAnsi="宋体"/>
          <w:sz w:val="24"/>
          <w:lang w:eastAsia="zh-CN"/>
        </w:rPr>
        <w:t xml:space="preserve">成交供应商拒绝签订政府采购合同的，采购人可以按照</w:t>
      </w:r>
      <w:r>
        <w:rPr>
          <w:rFonts w:hint="eastAsia"/>
          <w:color w:val="000080"/>
          <w:sz w:val="20"/>
          <w:highlight w:val="white"/>
        </w:rPr>
        <w:t xml:space="preserve"> </w:t>
      </w:r>
      <w:bookmarkEnd w:id="326"/>
      <w:r>
        <w:rPr>
          <w:rFonts w:ascii="宋体" w:hAnsi="宋体"/>
          <w:sz w:val="24"/>
          <w:highlight w:val="white"/>
        </w:rPr>
        <w:t xml:space="preserve">《政府采购竞争性磋商采购方式管理暂行办法》</w:t>
      </w:r>
      <w:r>
        <w:rPr>
          <w:rFonts w:hint="eastAsia" w:ascii="宋体" w:hAnsi="宋体"/>
          <w:sz w:val="24"/>
          <w:highlight w:val="white"/>
          <w:lang w:eastAsia="zh-CN"/>
        </w:rPr>
        <w:t xml:space="preserve">第二十八条第二款规定的原则确定其他供应商作为成交供应商并签订政府采购合同，也可以重新开展采购活动。拒绝签订政府采购合同的成交供应商不得参加对该项目重新开展的采购活动。</w:t>
      </w:r>
      <w:r>
        <w:rPr>
          <w:rFonts w:hint="eastAsia" w:eastAsia="宋体"/>
          <w:highlight w:val="cyan"/>
          <w:lang w:eastAsia="zh-CN"/>
        </w:rPr>
      </w:r>
      <w:r/>
    </w:p>
    <w:p>
      <w:pPr>
        <w:pStyle w:val="945"/>
        <w:jc w:val="center"/>
        <w:pageBreakBefore/>
        <w:rPr>
          <w:rFonts w:ascii="宋体" w:hAnsi="宋体"/>
          <w:sz w:val="36"/>
          <w:szCs w:val="36"/>
        </w:rPr>
      </w:pPr>
      <w:r/>
      <w:bookmarkStart w:id="327" w:name="_Toc220059506"/>
      <w:r>
        <w:rPr>
          <w:rFonts w:hint="eastAsia" w:ascii="宋体" w:hAnsi="宋体"/>
          <w:sz w:val="36"/>
          <w:highlight w:val="white"/>
        </w:rPr>
        <w:t xml:space="preserve">第六部分  磋商响应文件（格式）</w:t>
      </w:r>
      <w:bookmarkEnd w:id="327"/>
      <w:r>
        <w:rPr>
          <w:rFonts w:ascii="宋体" w:hAnsi="宋体"/>
          <w:sz w:val="36"/>
          <w:szCs w:val="36"/>
        </w:rPr>
      </w:r>
      <w:r/>
    </w:p>
    <w:p>
      <w:pPr>
        <w:pStyle w:val="748"/>
        <w:rPr>
          <w:highlight w:val="red"/>
        </w:rPr>
      </w:pPr>
      <w:r/>
      <w:bookmarkStart w:id="328" w:name="EB26c8187e1dd3461e92684e466c6dd7e0"/>
      <w:r>
        <w:rPr>
          <w:highlight w:val="red"/>
        </w:rPr>
      </w:r>
      <w:r/>
    </w:p>
    <w:p>
      <w:pPr>
        <w:pStyle w:val="1022"/>
      </w:pPr>
      <w:r>
        <w:rPr>
          <w:rFonts w:ascii="宋体" w:hAnsi="宋体" w:eastAsia="宋体" w:cs="宋体"/>
        </w:rPr>
        <w:t xml:space="preserve">﻿ </w:t>
      </w:r>
      <w:r/>
    </w:p>
    <w:p>
      <w:pPr>
        <w:pStyle w:val="1022"/>
        <w:jc w:val="center"/>
        <w:spacing w:before="480" w:after="480"/>
        <w:rPr>
          <w:rFonts w:ascii="宋体" w:hAnsi="宋体" w:eastAsia="宋体" w:cs="宋体"/>
          <w:b/>
          <w:bCs/>
          <w:sz w:val="48"/>
          <w:szCs w:val="48"/>
        </w:rPr>
      </w:pPr>
      <w:r>
        <w:rPr>
          <w:rFonts w:ascii="宋体" w:hAnsi="宋体" w:eastAsia="宋体" w:cs="宋体"/>
          <w:b/>
          <w:bCs/>
          <w:sz w:val="48"/>
          <w:szCs w:val="48"/>
        </w:rPr>
        <w:t xml:space="preserve">磋 商 响 应 文 件</w:t>
      </w:r>
      <w:r>
        <w:rPr>
          <w:rFonts w:ascii="宋体" w:hAnsi="宋体" w:eastAsia="宋体" w:cs="宋体"/>
          <w:b/>
          <w:bCs/>
          <w:sz w:val="48"/>
          <w:szCs w:val="48"/>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22"/>
        <w:jc w:val="center"/>
        <w:spacing w:before="320" w:after="320"/>
        <w:rPr>
          <w:rFonts w:ascii="宋体" w:hAnsi="宋体" w:eastAsia="宋体" w:cs="宋体"/>
          <w:b/>
          <w:bCs/>
          <w:sz w:val="32"/>
          <w:szCs w:val="32"/>
        </w:rPr>
      </w:pPr>
      <w:r>
        <w:rPr>
          <w:rFonts w:ascii="宋体" w:hAnsi="宋体" w:eastAsia="宋体" w:cs="宋体"/>
          <w:b/>
          <w:bCs/>
          <w:sz w:val="32"/>
          <w:szCs w:val="32"/>
        </w:rPr>
        <w:t xml:space="preserve">日期：   </w:t>
      </w:r>
      <w:r>
        <w:rPr>
          <w:rFonts w:ascii="宋体" w:hAnsi="宋体" w:eastAsia="宋体" w:cs="宋体"/>
          <w:b/>
          <w:bCs/>
          <w:sz w:val="32"/>
          <w:szCs w:val="32"/>
        </w:rPr>
      </w:r>
      <w:r/>
    </w:p>
    <w:p>
      <w:pPr>
        <w:pStyle w:val="1023"/>
        <w:jc w:val="center"/>
        <w:outlineLvl w:val="1"/>
      </w:pPr>
      <w:r>
        <w:br w:type="page" w:clear="all"/>
      </w:r>
      <w:bookmarkStart w:id="329" w:name="_Toc220059507"/>
      <w:r>
        <w:rPr>
          <w:rFonts w:ascii="宋体" w:hAnsi="宋体" w:eastAsia="宋体" w:cs="宋体"/>
          <w:sz w:val="32"/>
        </w:rPr>
        <w:t xml:space="preserve">一、资格部分</w:t>
      </w:r>
      <w:bookmarkEnd w:id="329"/>
      <w:r/>
      <w:r/>
    </w:p>
    <w:p>
      <w:pPr>
        <w:pStyle w:val="1024"/>
        <w:jc w:val="center"/>
        <w:outlineLvl w:val="2"/>
      </w:pPr>
      <w:r>
        <w:br w:type="page" w:clear="all"/>
      </w:r>
      <w:bookmarkStart w:id="330" w:name="_Toc220059508"/>
      <w:r>
        <w:rPr>
          <w:rFonts w:ascii="宋体" w:hAnsi="宋体" w:eastAsia="宋体" w:cs="宋体"/>
          <w:sz w:val="28"/>
        </w:rPr>
        <w:t xml:space="preserve">(一)磋商承诺函</w:t>
      </w:r>
      <w:bookmarkEnd w:id="330"/>
      <w:r/>
      <w:r/>
    </w:p>
    <w:p>
      <w:pPr>
        <w:pStyle w:val="1025"/>
        <w:rPr>
          <w:rFonts w:ascii="宋体" w:hAnsi="宋体" w:eastAsia="宋体" w:cs="宋体"/>
        </w:rPr>
      </w:pPr>
      <w:r>
        <w:rPr>
          <w:rFonts w:ascii="宋体" w:hAnsi="宋体" w:eastAsia="宋体" w:cs="宋体"/>
          <w:b/>
          <w:bCs/>
          <w:sz w:val="32"/>
          <w:szCs w:val="32"/>
        </w:rPr>
        <w:t xml:space="preserve"> </w:t>
      </w:r>
      <w:r>
        <w:rPr>
          <w:rFonts w:ascii="宋体" w:hAnsi="宋体" w:eastAsia="宋体" w:cs="宋体"/>
        </w:rPr>
        <w:t xml:space="preserve">致   (磋商组织方)：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根据贵方关于   （项目编号：   ）的磋商邀请，我方已完全理解磋商文件的所有内容。</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据此函，我方兹宣布同意如下：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2.我方承诺：参加本次采购活动前三年内，在经营活动中没有重大违法记录。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4.我方承诺按磋商文件要求提供的工程报价见报价一览表。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9．我方同意向贵方提供贵方可能要求的与本磋商有关的任何证据或资料。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11．本次响应文件内容与磋商文件内容偏离见磋商偏离表（如果有）。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12．遵守磋商文件中要求的收费项目和标准。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14．与本磋商有关的一切正式往来通讯请寄： </w:t>
      </w:r>
      <w:r>
        <w:rPr>
          <w:rFonts w:ascii="宋体" w:hAnsi="宋体" w:eastAsia="宋体" w:cs="宋体"/>
        </w:rPr>
      </w:r>
      <w:r/>
    </w:p>
    <w:p>
      <w:pPr>
        <w:pStyle w:val="1025"/>
        <w:ind w:firstLine="48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025"/>
        <w:ind w:firstLine="3000"/>
        <w:spacing w:before="240" w:after="240"/>
        <w:rPr>
          <w:rFonts w:ascii="宋体" w:hAnsi="宋体" w:eastAsia="宋体" w:cs="宋体"/>
        </w:rPr>
      </w:pPr>
      <w:r>
        <w:rPr>
          <w:rFonts w:ascii="宋体" w:hAnsi="宋体" w:eastAsia="宋体" w:cs="宋体"/>
        </w:rPr>
        <w:t xml:space="preserve">地址：    电话：    </w:t>
      </w:r>
      <w:r>
        <w:rPr>
          <w:rFonts w:ascii="宋体" w:hAnsi="宋体" w:eastAsia="宋体" w:cs="宋体"/>
        </w:rPr>
      </w:r>
      <w:r/>
    </w:p>
    <w:p>
      <w:pPr>
        <w:pStyle w:val="1025"/>
        <w:ind w:firstLine="3000"/>
        <w:spacing w:before="240" w:after="240"/>
        <w:rPr>
          <w:rFonts w:ascii="宋体" w:hAnsi="宋体" w:eastAsia="宋体" w:cs="宋体"/>
        </w:rPr>
      </w:pPr>
      <w:r>
        <w:rPr>
          <w:rFonts w:ascii="宋体" w:hAnsi="宋体" w:eastAsia="宋体" w:cs="宋体"/>
        </w:rPr>
        <w:t xml:space="preserve">传真：    邮政编码：   </w:t>
      </w:r>
      <w:r>
        <w:rPr>
          <w:rFonts w:ascii="宋体" w:hAnsi="宋体" w:eastAsia="宋体" w:cs="宋体"/>
        </w:rPr>
      </w:r>
      <w:r/>
    </w:p>
    <w:p>
      <w:pPr>
        <w:pStyle w:val="1025"/>
        <w:ind w:firstLine="3000"/>
        <w:spacing w:before="240" w:after="240"/>
        <w:rPr>
          <w:rFonts w:ascii="宋体" w:hAnsi="宋体" w:eastAsia="宋体" w:cs="宋体"/>
        </w:rPr>
      </w:pPr>
      <w:r>
        <w:rPr>
          <w:rFonts w:ascii="宋体" w:hAnsi="宋体" w:eastAsia="宋体" w:cs="宋体"/>
        </w:rPr>
        <w:t xml:space="preserve">供应商（公章）：   </w:t>
      </w:r>
      <w:r>
        <w:rPr>
          <w:rFonts w:ascii="宋体" w:hAnsi="宋体" w:eastAsia="宋体" w:cs="宋体"/>
        </w:rPr>
      </w:r>
      <w:r/>
    </w:p>
    <w:p>
      <w:pPr>
        <w:pStyle w:val="1025"/>
        <w:ind w:firstLine="3000"/>
        <w:spacing w:before="240" w:after="240"/>
        <w:rPr>
          <w:rFonts w:ascii="宋体" w:hAnsi="宋体" w:eastAsia="宋体" w:cs="宋体"/>
        </w:rPr>
      </w:pPr>
      <w:r>
        <w:rPr>
          <w:rFonts w:ascii="宋体" w:hAnsi="宋体" w:eastAsia="宋体" w:cs="宋体"/>
        </w:rPr>
        <w:t xml:space="preserve">法定代表人签字或盖章：   </w:t>
      </w:r>
      <w:r>
        <w:rPr>
          <w:rFonts w:ascii="宋体" w:hAnsi="宋体" w:eastAsia="宋体" w:cs="宋体"/>
        </w:rPr>
      </w:r>
      <w:r/>
    </w:p>
    <w:p>
      <w:pPr>
        <w:pStyle w:val="1025"/>
        <w:ind w:firstLine="3000"/>
        <w:spacing w:before="240" w:after="240"/>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1026"/>
        <w:jc w:val="center"/>
        <w:outlineLvl w:val="2"/>
      </w:pPr>
      <w:r>
        <w:br w:type="page" w:clear="all"/>
      </w:r>
      <w:bookmarkStart w:id="331" w:name="_Toc220059509"/>
      <w:r>
        <w:rPr>
          <w:rFonts w:ascii="宋体" w:hAnsi="宋体" w:eastAsia="宋体" w:cs="宋体"/>
          <w:sz w:val="28"/>
        </w:rPr>
        <w:t xml:space="preserve">(二)独立承担民事责任的能力</w:t>
      </w:r>
      <w:bookmarkEnd w:id="331"/>
      <w:r/>
      <w:r/>
    </w:p>
    <w:p>
      <w:pPr>
        <w:pStyle w:val="1027"/>
        <w:jc w:val="center"/>
        <w:outlineLvl w:val="2"/>
      </w:pPr>
      <w:r>
        <w:br w:type="page" w:clear="all"/>
      </w:r>
      <w:bookmarkStart w:id="332" w:name="_Toc220059510"/>
      <w:r>
        <w:rPr>
          <w:rFonts w:ascii="宋体" w:hAnsi="宋体" w:eastAsia="宋体" w:cs="宋体"/>
          <w:sz w:val="28"/>
        </w:rPr>
        <w:t xml:space="preserve">(三)良好的商业信誉和健全的财务会计制度</w:t>
      </w:r>
      <w:bookmarkEnd w:id="332"/>
      <w:r/>
      <w:r/>
    </w:p>
    <w:p>
      <w:pPr>
        <w:pStyle w:val="1028"/>
        <w:jc w:val="center"/>
        <w:outlineLvl w:val="2"/>
      </w:pPr>
      <w:r>
        <w:br w:type="page" w:clear="all"/>
      </w:r>
      <w:bookmarkStart w:id="333" w:name="_Toc220059511"/>
      <w:r>
        <w:rPr>
          <w:rFonts w:ascii="宋体" w:hAnsi="宋体" w:eastAsia="宋体" w:cs="宋体"/>
          <w:sz w:val="28"/>
        </w:rPr>
        <w:t xml:space="preserve">(四)履行合同所必需的设备和专业技术能力</w:t>
      </w:r>
      <w:bookmarkEnd w:id="333"/>
      <w:r/>
      <w:r/>
    </w:p>
    <w:p>
      <w:pPr>
        <w:pStyle w:val="771"/>
        <w:jc w:val="center"/>
        <w:rPr>
          <w:rFonts w:hint="eastAsia"/>
          <w:sz w:val="24"/>
          <w:szCs w:val="24"/>
        </w:rPr>
      </w:pPr>
      <w:r>
        <w:rPr>
          <w:rFonts w:hint="eastAsia"/>
          <w:sz w:val="24"/>
          <w:szCs w:val="24"/>
        </w:rPr>
        <w:t xml:space="preserve">供应商相关信息一览表</w:t>
      </w:r>
      <w:r>
        <w:rPr>
          <w:rFonts w:hint="eastAsia"/>
          <w:sz w:val="24"/>
          <w:szCs w:val="24"/>
        </w:rPr>
      </w:r>
      <w:r/>
    </w:p>
    <w:p>
      <w:pPr>
        <w:pStyle w:val="771"/>
        <w:jc w:val="center"/>
        <w:rPr>
          <w:sz w:val="24"/>
          <w:szCs w:val="24"/>
        </w:rPr>
      </w:pPr>
      <w:r>
        <w:rPr>
          <w:rFonts w:hint="eastAsia"/>
          <w:sz w:val="24"/>
          <w:szCs w:val="24"/>
        </w:rPr>
        <w:t xml:space="preserve">填写下述表格或提供资格承诺函（见本部分（八）资格承诺函）</w:t>
      </w:r>
      <w:r>
        <w:rPr>
          <w:sz w:val="24"/>
          <w:szCs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180"/>
        <w:gridCol w:w="740"/>
        <w:gridCol w:w="1640"/>
        <w:gridCol w:w="1098"/>
        <w:gridCol w:w="572"/>
        <w:gridCol w:w="405"/>
        <w:gridCol w:w="753"/>
        <w:gridCol w:w="2255"/>
      </w:tblGrid>
      <w:tr>
        <w:trPr>
          <w:trHeight w:val="506"/>
        </w:trPr>
        <w:tc>
          <w:tcPr>
            <w:shd w:val="clear" w:color="auto" w:fill="d9d9d9"/>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rPr>
                <w:rFonts w:ascii="宋体" w:hAnsi="宋体" w:eastAsia="宋体"/>
                <w:b w:val="0"/>
                <w:sz w:val="24"/>
                <w:szCs w:val="24"/>
              </w:rPr>
            </w:r>
            <w:r/>
          </w:p>
        </w:tc>
        <w:tc>
          <w:tcPr>
            <w:gridSpan w:val="8"/>
            <w:shd w:val="clear" w:color="auto" w:fill="d9d9d9"/>
            <w:tcW w:w="86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公司基本信息</w:t>
            </w:r>
            <w:r>
              <w:rPr>
                <w:rFonts w:ascii="宋体" w:hAnsi="宋体" w:eastAsia="宋体"/>
                <w:b w:val="0"/>
                <w:sz w:val="24"/>
                <w:szCs w:val="24"/>
              </w:rPr>
            </w:r>
            <w:r/>
          </w:p>
        </w:tc>
      </w:tr>
      <w:tr>
        <w:trPr>
          <w:trHeight w:val="506"/>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737" w:type="dxa"/>
            <w:vAlign w:val="center"/>
            <w:textDirection w:val="lrTb"/>
            <w:noWrap w:val="false"/>
          </w:tcPr>
          <w:p>
            <w:pPr>
              <w:pStyle w:val="770"/>
              <w:ind w:firstLine="0"/>
              <w:spacing w:line="360" w:lineRule="auto"/>
              <w:rPr>
                <w:rFonts w:ascii="宋体" w:hAnsi="宋体" w:eastAsia="宋体"/>
                <w:sz w:val="24"/>
                <w:szCs w:val="24"/>
              </w:rPr>
            </w:pPr>
            <w:r>
              <w:rPr>
                <w:rFonts w:hint="eastAsia" w:ascii="宋体" w:hAnsi="宋体" w:eastAsia="宋体"/>
                <w:sz w:val="24"/>
                <w:szCs w:val="24"/>
              </w:rPr>
              <w:t xml:space="preserve">公司名称</w:t>
            </w:r>
            <w:r>
              <w:rPr>
                <w:rFonts w:ascii="宋体" w:hAnsi="宋体" w:eastAsia="宋体"/>
                <w:sz w:val="24"/>
                <w:szCs w:val="24"/>
              </w:rPr>
            </w:r>
            <w:r/>
          </w:p>
        </w:tc>
        <w:tc>
          <w:tcPr>
            <w:gridSpan w:val="7"/>
            <w:tcW w:w="7463"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55"/>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注册资金</w:t>
            </w:r>
            <w:r>
              <w:rPr>
                <w:rFonts w:ascii="宋体" w:hAnsi="宋体" w:eastAsia="宋体"/>
                <w:sz w:val="24"/>
                <w:szCs w:val="24"/>
              </w:rPr>
            </w:r>
            <w:r/>
          </w:p>
        </w:tc>
        <w:tc>
          <w:tcPr>
            <w:tcW w:w="819"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gridSpan w:val="3"/>
            <w:tcW w:w="22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公司地址</w:t>
            </w:r>
            <w:r>
              <w:rPr>
                <w:rFonts w:ascii="宋体" w:hAnsi="宋体" w:eastAsia="宋体"/>
                <w:sz w:val="24"/>
                <w:szCs w:val="24"/>
              </w:rPr>
            </w:r>
            <w:r/>
          </w:p>
        </w:tc>
        <w:tc>
          <w:tcPr>
            <w:gridSpan w:val="2"/>
            <w:tcW w:w="3008"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从业人数</w:t>
            </w:r>
            <w:r>
              <w:rPr>
                <w:rFonts w:ascii="宋体" w:hAnsi="宋体" w:eastAsia="宋体"/>
                <w:sz w:val="24"/>
                <w:szCs w:val="24"/>
              </w:rPr>
            </w:r>
            <w:r/>
          </w:p>
        </w:tc>
        <w:tc>
          <w:tcPr>
            <w:tcW w:w="819"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gridSpan w:val="3"/>
            <w:tcW w:w="22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r>
            <w:r/>
          </w:p>
        </w:tc>
        <w:tc>
          <w:tcPr>
            <w:gridSpan w:val="2"/>
            <w:tcW w:w="3008"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W w:w="819"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gridSpan w:val="3"/>
            <w:tcW w:w="22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账号</w:t>
            </w:r>
            <w:r>
              <w:rPr>
                <w:rFonts w:ascii="宋体" w:hAnsi="宋体" w:eastAsia="宋体"/>
                <w:sz w:val="24"/>
                <w:szCs w:val="24"/>
              </w:rPr>
            </w:r>
            <w:r/>
          </w:p>
        </w:tc>
        <w:tc>
          <w:tcPr>
            <w:gridSpan w:val="2"/>
            <w:tcW w:w="3008"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项目联系人</w:t>
            </w:r>
            <w:r>
              <w:rPr>
                <w:rFonts w:ascii="宋体" w:hAnsi="宋体" w:eastAsia="宋体"/>
                <w:sz w:val="24"/>
                <w:szCs w:val="24"/>
              </w:rPr>
            </w:r>
            <w:r/>
          </w:p>
        </w:tc>
        <w:tc>
          <w:tcPr>
            <w:tcW w:w="819"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gridSpan w:val="3"/>
            <w:tcW w:w="22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r>
            <w:r/>
          </w:p>
        </w:tc>
        <w:tc>
          <w:tcPr>
            <w:gridSpan w:val="2"/>
            <w:tcW w:w="3008"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shd w:val="clear" w:color="auto" w:fill="d9d9d9"/>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二</w:t>
            </w:r>
            <w:r>
              <w:rPr>
                <w:rFonts w:ascii="宋体" w:hAnsi="宋体" w:eastAsia="宋体"/>
                <w:b w:val="0"/>
                <w:sz w:val="24"/>
                <w:szCs w:val="24"/>
              </w:rPr>
            </w:r>
            <w:r/>
          </w:p>
        </w:tc>
        <w:tc>
          <w:tcPr>
            <w:gridSpan w:val="8"/>
            <w:shd w:val="clear" w:color="auto" w:fill="d9d9d9"/>
            <w:tcW w:w="86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公司财务状况</w:t>
            </w:r>
            <w:r>
              <w:rPr>
                <w:rFonts w:ascii="宋体" w:hAnsi="宋体" w:eastAsia="宋体"/>
                <w:b w:val="0"/>
                <w:sz w:val="24"/>
                <w:szCs w:val="24"/>
              </w:rPr>
            </w:r>
            <w:r/>
          </w:p>
        </w:tc>
      </w:tr>
      <w:tr>
        <w:trPr>
          <w:trHeight w:val="467"/>
        </w:trPr>
        <w:tc>
          <w:tcPr>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rPr>
                <w:rFonts w:ascii="宋体" w:hAnsi="宋体" w:eastAsia="宋体"/>
                <w:b w:val="0"/>
                <w:sz w:val="24"/>
                <w:szCs w:val="24"/>
              </w:rPr>
            </w:r>
            <w:r/>
          </w:p>
        </w:tc>
        <w:tc>
          <w:tcPr>
            <w:gridSpan w:val="8"/>
            <w:tcW w:w="86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u w:val="single"/>
              </w:rPr>
              <w:t xml:space="preserve">2025</w:t>
            </w:r>
            <w:r>
              <w:rPr>
                <w:rFonts w:hint="eastAsia" w:ascii="宋体" w:hAnsi="宋体" w:eastAsia="宋体"/>
                <w:b w:val="0"/>
                <w:sz w:val="24"/>
                <w:szCs w:val="24"/>
              </w:rPr>
              <w:t xml:space="preserve">年度财务状况</w:t>
            </w:r>
            <w:r>
              <w:rPr>
                <w:rFonts w:ascii="宋体" w:hAnsi="宋体" w:eastAsia="宋体"/>
                <w:b w:val="0"/>
                <w:sz w:val="24"/>
                <w:szCs w:val="24"/>
              </w:rPr>
            </w:r>
            <w:r/>
          </w:p>
        </w:tc>
      </w:tr>
      <w:tr>
        <w:trPr>
          <w:trHeight w:val="682"/>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营业收入（万）：</w:t>
            </w:r>
            <w:r>
              <w:rPr>
                <w:rFonts w:ascii="宋体" w:hAnsi="宋体" w:eastAsia="宋体"/>
                <w:sz w:val="24"/>
                <w:szCs w:val="24"/>
              </w:rPr>
            </w:r>
            <w:r/>
          </w:p>
        </w:tc>
        <w:tc>
          <w:tcPr>
            <w:tcW w:w="819"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gridSpan w:val="3"/>
            <w:tcW w:w="22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利润总额（万）</w:t>
            </w:r>
            <w:r>
              <w:rPr>
                <w:rFonts w:ascii="宋体" w:hAnsi="宋体" w:eastAsia="宋体"/>
                <w:sz w:val="24"/>
                <w:szCs w:val="24"/>
              </w:rPr>
            </w:r>
            <w:r/>
          </w:p>
        </w:tc>
        <w:tc>
          <w:tcPr>
            <w:gridSpan w:val="2"/>
            <w:tcW w:w="3008"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3"/>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年末“固定资产合计”（万）</w:t>
            </w:r>
            <w:r>
              <w:rPr>
                <w:rFonts w:ascii="宋体" w:hAnsi="宋体" w:eastAsia="宋体"/>
                <w:sz w:val="24"/>
                <w:szCs w:val="24"/>
              </w:rPr>
            </w:r>
            <w:r/>
          </w:p>
        </w:tc>
        <w:tc>
          <w:tcPr>
            <w:tcW w:w="819"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gridSpan w:val="3"/>
            <w:tcW w:w="22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年末“流动资产”余额（万）</w:t>
            </w:r>
            <w:r>
              <w:rPr>
                <w:rFonts w:ascii="宋体" w:hAnsi="宋体" w:eastAsia="宋体"/>
                <w:sz w:val="24"/>
                <w:szCs w:val="24"/>
              </w:rPr>
            </w:r>
            <w:r/>
          </w:p>
        </w:tc>
        <w:tc>
          <w:tcPr>
            <w:gridSpan w:val="2"/>
            <w:tcW w:w="3008"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72"/>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年末“短期负债”余额（万）</w:t>
            </w:r>
            <w:r>
              <w:rPr>
                <w:rFonts w:ascii="宋体" w:hAnsi="宋体" w:eastAsia="宋体"/>
                <w:sz w:val="24"/>
                <w:szCs w:val="24"/>
              </w:rPr>
            </w:r>
            <w:r/>
          </w:p>
        </w:tc>
        <w:tc>
          <w:tcPr>
            <w:tcW w:w="819"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gridSpan w:val="3"/>
            <w:tcW w:w="22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年末“长期负债”余额（万）</w:t>
            </w:r>
            <w:r>
              <w:rPr>
                <w:rFonts w:ascii="宋体" w:hAnsi="宋体" w:eastAsia="宋体"/>
                <w:sz w:val="24"/>
                <w:szCs w:val="24"/>
              </w:rPr>
            </w:r>
            <w:r/>
          </w:p>
        </w:tc>
        <w:tc>
          <w:tcPr>
            <w:gridSpan w:val="2"/>
            <w:tcW w:w="3008"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8"/>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年末“资产总计”余额（万）</w:t>
            </w:r>
            <w:r>
              <w:rPr>
                <w:rFonts w:ascii="宋体" w:hAnsi="宋体" w:eastAsia="宋体"/>
                <w:sz w:val="24"/>
                <w:szCs w:val="24"/>
              </w:rPr>
            </w:r>
            <w:r/>
          </w:p>
        </w:tc>
        <w:tc>
          <w:tcPr>
            <w:tcW w:w="819"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gridSpan w:val="3"/>
            <w:tcW w:w="22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年末“货币资金”余额（万）</w:t>
            </w:r>
            <w:r>
              <w:rPr>
                <w:rFonts w:ascii="宋体" w:hAnsi="宋体" w:eastAsia="宋体"/>
                <w:sz w:val="24"/>
                <w:szCs w:val="24"/>
              </w:rPr>
            </w:r>
            <w:r/>
          </w:p>
        </w:tc>
        <w:tc>
          <w:tcPr>
            <w:gridSpan w:val="2"/>
            <w:tcW w:w="3008"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47"/>
        </w:trPr>
        <w:tc>
          <w:tcPr>
            <w:shd w:val="clear" w:color="auto" w:fill="d9d9d9"/>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三</w:t>
            </w:r>
            <w:r>
              <w:rPr>
                <w:rFonts w:ascii="宋体" w:hAnsi="宋体" w:eastAsia="宋体"/>
                <w:b w:val="0"/>
                <w:sz w:val="24"/>
                <w:szCs w:val="24"/>
              </w:rPr>
            </w:r>
            <w:r/>
          </w:p>
        </w:tc>
        <w:tc>
          <w:tcPr>
            <w:gridSpan w:val="8"/>
            <w:shd w:val="clear" w:color="auto" w:fill="d9d9d9"/>
            <w:tcW w:w="86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供应商其他信息</w:t>
            </w:r>
            <w:r>
              <w:rPr>
                <w:rFonts w:ascii="宋体" w:hAnsi="宋体" w:eastAsia="宋体"/>
                <w:b w:val="0"/>
                <w:sz w:val="24"/>
                <w:szCs w:val="24"/>
              </w:rPr>
            </w:r>
            <w:r/>
          </w:p>
        </w:tc>
      </w:tr>
      <w:tr>
        <w:trPr>
          <w:trHeight w:val="1015"/>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（一）</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公司取得的相关资质及等级：</w:t>
            </w:r>
            <w:r>
              <w:rPr>
                <w:rFonts w:ascii="宋体" w:hAnsi="宋体" w:eastAsia="宋体"/>
                <w:sz w:val="24"/>
                <w:szCs w:val="24"/>
              </w:rPr>
            </w:r>
            <w:r/>
          </w:p>
        </w:tc>
        <w:tc>
          <w:tcPr>
            <w:gridSpan w:val="7"/>
            <w:tcW w:w="7463"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1086"/>
        </w:trPr>
        <w:tc>
          <w:tcPr>
            <w:tcW w:w="615"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（二）</w:t>
            </w:r>
            <w:r>
              <w:rPr>
                <w:rFonts w:ascii="宋体" w:hAnsi="宋体" w:eastAsia="宋体"/>
                <w:sz w:val="24"/>
                <w:szCs w:val="24"/>
              </w:rPr>
            </w:r>
            <w:r/>
          </w:p>
        </w:tc>
        <w:tc>
          <w:tcPr>
            <w:tcW w:w="737" w:type="dxa"/>
            <w:vAlign w:val="center"/>
            <w:textDirection w:val="lrTb"/>
            <w:noWrap w:val="false"/>
          </w:tcPr>
          <w:p>
            <w:pPr>
              <w:pStyle w:val="770"/>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w:t>
            </w:r>
            <w:r>
              <w:rPr>
                <w:rFonts w:hint="eastAsia" w:ascii="宋体" w:hAnsi="宋体" w:eastAsia="宋体"/>
                <w:b w:val="0"/>
                <w:sz w:val="24"/>
                <w:szCs w:val="24"/>
              </w:rPr>
              <w:t xml:space="preserve">2025</w:t>
            </w:r>
            <w:r>
              <w:rPr>
                <w:rFonts w:hint="eastAsia" w:ascii="宋体" w:hAnsi="宋体" w:eastAsia="宋体"/>
                <w:sz w:val="24"/>
                <w:szCs w:val="24"/>
              </w:rPr>
              <w:t xml:space="preserve">年度获得的荣誉及表彰情况</w:t>
            </w:r>
            <w:r>
              <w:rPr>
                <w:rFonts w:ascii="宋体" w:hAnsi="宋体" w:eastAsia="宋体"/>
                <w:sz w:val="24"/>
                <w:szCs w:val="24"/>
              </w:rPr>
            </w:r>
            <w:r/>
          </w:p>
        </w:tc>
        <w:tc>
          <w:tcPr>
            <w:gridSpan w:val="7"/>
            <w:tcW w:w="7463" w:type="dxa"/>
            <w:vAlign w:val="center"/>
            <w:textDirection w:val="lrTb"/>
            <w:noWrap w:val="false"/>
          </w:tcPr>
          <w:p>
            <w:pPr>
              <w:pStyle w:val="770"/>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57"/>
        </w:trPr>
        <w:tc>
          <w:tcPr>
            <w:shd w:val="clear" w:color="auto" w:fill="bfbfbf"/>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四</w:t>
            </w:r>
            <w:r>
              <w:rPr>
                <w:rFonts w:ascii="宋体" w:hAnsi="宋体" w:eastAsia="宋体"/>
                <w:b w:val="0"/>
                <w:sz w:val="24"/>
                <w:szCs w:val="24"/>
              </w:rPr>
            </w:r>
            <w:r/>
          </w:p>
        </w:tc>
        <w:tc>
          <w:tcPr>
            <w:gridSpan w:val="8"/>
            <w:shd w:val="clear" w:color="auto" w:fill="bfbfbf"/>
            <w:tcW w:w="86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提供本项目服务所必须的专业设备一览表 </w:t>
            </w:r>
            <w:r>
              <w:rPr>
                <w:rFonts w:ascii="宋体" w:hAnsi="宋体" w:eastAsia="宋体"/>
                <w:b w:val="0"/>
                <w:sz w:val="24"/>
                <w:szCs w:val="24"/>
              </w:rPr>
            </w:r>
            <w:r/>
          </w:p>
        </w:tc>
      </w:tr>
      <w:tr>
        <w:trPr>
          <w:trHeight w:val="459"/>
        </w:trPr>
        <w:tc>
          <w:tcPr>
            <w:shd w:val="clear" w:color="auto" w:fill="ffffff"/>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序号</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品牌、型号及主要参数配置简述</w:t>
            </w:r>
            <w:r>
              <w:rPr>
                <w:rFonts w:ascii="宋体" w:hAnsi="宋体" w:eastAsia="宋体"/>
                <w:b w:val="0"/>
                <w:sz w:val="24"/>
                <w:szCs w:val="24"/>
              </w:rPr>
            </w:r>
            <w:r/>
          </w:p>
        </w:tc>
        <w:tc>
          <w:tcPr>
            <w:shd w:val="clear" w:color="auto" w:fill="ffffff"/>
            <w:tcW w:w="119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购置年份</w:t>
            </w:r>
            <w:r>
              <w:rPr>
                <w:rFonts w:ascii="宋体" w:hAnsi="宋体" w:eastAsia="宋体"/>
                <w:b w:val="0"/>
                <w:sz w:val="24"/>
                <w:szCs w:val="24"/>
              </w:rPr>
            </w:r>
            <w:r/>
          </w:p>
        </w:tc>
        <w:tc>
          <w:tcPr>
            <w:shd w:val="clear" w:color="auto" w:fill="ffffff"/>
            <w:tcW w:w="588"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价格</w:t>
            </w: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数量</w:t>
            </w:r>
            <w:r>
              <w:rPr>
                <w:rFonts w:ascii="宋体" w:hAnsi="宋体" w:eastAsia="宋体"/>
                <w:b w:val="0"/>
                <w:sz w:val="24"/>
                <w:szCs w:val="24"/>
              </w:rPr>
            </w:r>
            <w:r/>
          </w:p>
        </w:tc>
        <w:tc>
          <w:tcPr>
            <w:shd w:val="clear" w:color="auto" w:fill="ffffff"/>
            <w:tcW w:w="7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用途</w:t>
            </w:r>
            <w:r>
              <w:rPr>
                <w:rFonts w:ascii="宋体" w:hAnsi="宋体" w:eastAsia="宋体"/>
                <w:b w:val="0"/>
                <w:sz w:val="24"/>
                <w:szCs w:val="24"/>
              </w:rPr>
            </w:r>
            <w:r/>
          </w:p>
        </w:tc>
      </w:tr>
      <w:tr>
        <w:trPr>
          <w:trHeight w:val="483"/>
        </w:trPr>
        <w:tc>
          <w:tcPr>
            <w:shd w:val="clear" w:color="auto" w:fill="ffffff"/>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1</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46"/>
        </w:trPr>
        <w:tc>
          <w:tcPr>
            <w:shd w:val="clear" w:color="auto" w:fill="ffffff"/>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60"/>
        </w:trPr>
        <w:tc>
          <w:tcPr>
            <w:shd w:val="clear" w:color="auto" w:fill="ffffff"/>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3</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53"/>
        </w:trPr>
        <w:tc>
          <w:tcPr>
            <w:shd w:val="clear" w:color="auto" w:fill="ffffff"/>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t xml:space="preserve">…</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75"/>
        </w:trPr>
        <w:tc>
          <w:tcPr>
            <w:shd w:val="clear" w:color="auto" w:fill="bfbfbf"/>
            <w:tcW w:w="615"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五</w:t>
            </w:r>
            <w:r>
              <w:rPr>
                <w:rFonts w:ascii="宋体" w:hAnsi="宋体" w:eastAsia="宋体"/>
                <w:b w:val="0"/>
                <w:sz w:val="24"/>
                <w:szCs w:val="24"/>
              </w:rPr>
            </w:r>
            <w:r/>
          </w:p>
        </w:tc>
        <w:tc>
          <w:tcPr>
            <w:gridSpan w:val="8"/>
            <w:shd w:val="clear" w:color="auto" w:fill="bfbfbf"/>
            <w:tcW w:w="8643"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提供本项目服务所必须的专业技术能力</w:t>
            </w:r>
            <w:r>
              <w:rPr>
                <w:rFonts w:ascii="宋体" w:hAnsi="宋体" w:eastAsia="宋体"/>
                <w:b w:val="0"/>
                <w:sz w:val="24"/>
                <w:szCs w:val="24"/>
              </w:rPr>
            </w:r>
            <w:r/>
          </w:p>
        </w:tc>
      </w:tr>
      <w:tr>
        <w:trPr>
          <w:trHeight w:val="1630"/>
        </w:trPr>
        <w:tc>
          <w:tcPr>
            <w:gridSpan w:val="9"/>
            <w:shd w:val="clear" w:color="auto" w:fill="ffffff"/>
            <w:tcW w:w="9582" w:type="dxa"/>
            <w:vAlign w:val="center"/>
            <w:textDirection w:val="lrTb"/>
            <w:noWrap w:val="false"/>
          </w:tcPr>
          <w:p>
            <w:pPr>
              <w:pStyle w:val="770"/>
              <w:ind w:firstLine="0"/>
              <w:jc w:val="center"/>
              <w:spacing w:line="360" w:lineRule="auto"/>
              <w:rPr>
                <w:rFonts w:ascii="宋体" w:hAnsi="宋体" w:eastAsia="宋体"/>
                <w:b w:val="0"/>
                <w:sz w:val="24"/>
                <w:szCs w:val="24"/>
              </w:rPr>
            </w:pPr>
            <w:r>
              <w:rPr>
                <w:rFonts w:ascii="宋体" w:hAnsi="宋体" w:eastAsia="宋体"/>
                <w:b w:val="0"/>
                <w:sz w:val="24"/>
                <w:szCs w:val="24"/>
              </w:rPr>
            </w:r>
            <w:r/>
          </w:p>
        </w:tc>
      </w:tr>
    </w:tbl>
    <w:p>
      <w:pPr>
        <w:pStyle w:val="771"/>
        <w:jc w:val="left"/>
        <w:widowControl/>
        <w:rPr>
          <w:rFonts w:ascii="宋体" w:hAnsi="宋体"/>
          <w:b/>
          <w:bCs/>
          <w:sz w:val="24"/>
          <w:szCs w:val="24"/>
        </w:rPr>
      </w:pPr>
      <w:r>
        <w:rPr>
          <w:rFonts w:ascii="宋体" w:hAnsi="宋体"/>
          <w:b/>
          <w:bCs/>
          <w:sz w:val="24"/>
          <w:szCs w:val="24"/>
        </w:rPr>
      </w:r>
      <w:r/>
    </w:p>
    <w:p>
      <w:pPr>
        <w:pStyle w:val="771"/>
        <w:rPr>
          <w:rFonts w:ascii="宋体" w:hAnsi="宋体"/>
          <w:sz w:val="24"/>
          <w:szCs w:val="24"/>
        </w:rPr>
      </w:pPr>
      <w:r>
        <w:rPr>
          <w:rFonts w:hint="eastAsia" w:ascii="宋体" w:hAnsi="宋体"/>
          <w:sz w:val="24"/>
          <w:szCs w:val="24"/>
        </w:rPr>
        <w:t xml:space="preserve">注：1、</w:t>
      </w:r>
      <w:r>
        <w:rPr>
          <w:rFonts w:hint="eastAsia" w:ascii="宋体" w:hAnsi="宋体"/>
          <w:sz w:val="24"/>
          <w:szCs w:val="24"/>
          <w:u w:val="single"/>
        </w:rPr>
        <w:t xml:space="preserve">如行数不够请自行添加。</w:t>
      </w:r>
      <w:r>
        <w:rPr>
          <w:rFonts w:ascii="宋体" w:hAnsi="宋体"/>
          <w:sz w:val="24"/>
          <w:szCs w:val="24"/>
        </w:rPr>
      </w:r>
      <w:r/>
    </w:p>
    <w:p>
      <w:pPr>
        <w:pStyle w:val="1029"/>
        <w:jc w:val="center"/>
        <w:outlineLvl w:val="2"/>
      </w:pPr>
      <w:r>
        <w:br w:type="page" w:clear="all"/>
      </w:r>
      <w:bookmarkStart w:id="334" w:name="_Toc220059512"/>
      <w:r>
        <w:rPr>
          <w:rFonts w:ascii="宋体" w:hAnsi="宋体" w:eastAsia="宋体" w:cs="宋体"/>
          <w:sz w:val="28"/>
        </w:rPr>
        <w:t xml:space="preserve">(五)依法缴纳税收和社会保障资金的良好记录</w:t>
      </w:r>
      <w:bookmarkEnd w:id="334"/>
      <w:r/>
      <w:r/>
    </w:p>
    <w:p>
      <w:pPr>
        <w:pStyle w:val="1030"/>
        <w:jc w:val="center"/>
        <w:outlineLvl w:val="2"/>
      </w:pPr>
      <w:r>
        <w:br w:type="page" w:clear="all"/>
      </w:r>
      <w:bookmarkStart w:id="335" w:name="_Toc220059513"/>
      <w:r>
        <w:rPr>
          <w:rFonts w:ascii="宋体" w:hAnsi="宋体" w:eastAsia="宋体" w:cs="宋体"/>
          <w:sz w:val="28"/>
        </w:rPr>
        <w:t xml:space="preserve">(六)法律、行政法规规定的其他条件</w:t>
      </w:r>
      <w:bookmarkEnd w:id="335"/>
      <w:r/>
      <w:r/>
    </w:p>
    <w:p>
      <w:pPr>
        <w:pStyle w:val="1031"/>
        <w:jc w:val="center"/>
        <w:outlineLvl w:val="2"/>
      </w:pPr>
      <w:r/>
      <w:bookmarkStart w:id="336" w:name="_Toc220059514"/>
      <w:r>
        <w:rPr>
          <w:rFonts w:hint="eastAsia" w:eastAsia="宋体"/>
        </w:rPr>
        <w:t xml:space="preserve">无</w:t>
      </w:r>
      <w:r>
        <w:br w:type="page" w:clear="all"/>
      </w:r>
      <w:r>
        <w:rPr>
          <w:rFonts w:ascii="宋体" w:hAnsi="宋体" w:eastAsia="宋体" w:cs="宋体"/>
          <w:sz w:val="28"/>
        </w:rPr>
        <w:t xml:space="preserve">(七)落实政府采购政策需满足的资格要求</w:t>
      </w:r>
      <w:bookmarkEnd w:id="336"/>
      <w:r/>
      <w:r/>
    </w:p>
    <w:p>
      <w:pPr>
        <w:pStyle w:val="1032"/>
        <w:jc w:val="center"/>
        <w:widowControl/>
        <w:rPr>
          <w:rFonts w:eastAsia="Times New Roman"/>
          <w:sz w:val="24"/>
          <w:szCs w:val="24"/>
        </w:rPr>
        <w:outlineLvl w:val="2"/>
      </w:pPr>
      <w:r/>
      <w:bookmarkStart w:id="337" w:name="_Toc220059515"/>
      <w:r>
        <w:rPr>
          <w:rFonts w:ascii="宋体" w:hAnsi="宋体" w:cs="宋体"/>
          <w:sz w:val="28"/>
          <w:szCs w:val="24"/>
        </w:rPr>
        <w:t xml:space="preserve">中小企业声明函</w:t>
      </w:r>
      <w:bookmarkEnd w:id="337"/>
      <w:r>
        <w:rPr>
          <w:rFonts w:eastAsia="Times New Roman"/>
          <w:sz w:val="24"/>
          <w:szCs w:val="24"/>
        </w:rPr>
      </w:r>
      <w:r/>
    </w:p>
    <w:p>
      <w:pPr>
        <w:pStyle w:val="1032"/>
      </w:pPr>
      <w:r/>
      <w:r/>
    </w:p>
    <w:p>
      <w:pPr>
        <w:pStyle w:val="1032"/>
        <w:ind w:firstLine="504"/>
        <w:jc w:val="left"/>
        <w:spacing w:line="360" w:lineRule="auto"/>
        <w:rPr>
          <w:rFonts w:ascii="宋体" w:hAnsi="宋体"/>
          <w:spacing w:val="6"/>
          <w:sz w:val="24"/>
          <w:szCs w:val="24"/>
        </w:rPr>
      </w:pPr>
      <w:r>
        <w:rPr>
          <w:rFonts w:hint="eastAsia" w:ascii="宋体" w:hAnsi="宋体"/>
          <w:spacing w:val="6"/>
          <w:sz w:val="24"/>
          <w:szCs w:val="24"/>
        </w:rPr>
        <w:t xml:space="preserve">本公司（联合体）郑重声明，根据《政府采购促进中小企业发展管理办法》（财库﹝2020﹞46 号）的规定，本公司（联合体）参加</w:t>
      </w:r>
      <w:r>
        <w:rPr>
          <w:rFonts w:hint="eastAsia" w:ascii="宋体" w:hAnsi="宋体"/>
          <w:spacing w:val="6"/>
          <w:sz w:val="24"/>
          <w:szCs w:val="24"/>
          <w:u w:val="single"/>
        </w:rPr>
        <w:t xml:space="preserve">（单位名称）</w:t>
      </w:r>
      <w:r>
        <w:rPr>
          <w:rFonts w:hint="eastAsia" w:ascii="宋体" w:hAnsi="宋体"/>
          <w:spacing w:val="6"/>
          <w:sz w:val="24"/>
          <w:szCs w:val="24"/>
        </w:rPr>
        <w:t xml:space="preserve">的</w:t>
      </w:r>
      <w:r>
        <w:rPr>
          <w:rFonts w:hint="eastAsia" w:ascii="宋体" w:hAnsi="宋体"/>
          <w:spacing w:val="6"/>
          <w:sz w:val="24"/>
          <w:szCs w:val="24"/>
          <w:u w:val="single"/>
        </w:rPr>
        <w:t xml:space="preserve">（项目名称）</w:t>
      </w:r>
      <w:r>
        <w:rPr>
          <w:rFonts w:hint="eastAsia" w:ascii="宋体" w:hAnsi="宋体"/>
          <w:spacing w:val="6"/>
          <w:sz w:val="24"/>
          <w:szCs w:val="24"/>
        </w:rPr>
        <w:t xml:space="preserve">采购活动，工程的施工单位全部为符合政策要求的中小企业承接。相关企业（含联合体中的中小企业、签订分包意向协议的中小企业）的具体情况如下：  </w:t>
      </w:r>
      <w:r>
        <w:rPr>
          <w:rFonts w:ascii="宋体" w:hAnsi="宋体"/>
          <w:spacing w:val="6"/>
          <w:sz w:val="24"/>
          <w:szCs w:val="24"/>
        </w:rPr>
      </w:r>
      <w:r/>
    </w:p>
    <w:p>
      <w:pPr>
        <w:pStyle w:val="1032"/>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rPr>
          <w:rFonts w:ascii="宋体" w:hAnsi="宋体"/>
          <w:bCs/>
          <w:sz w:val="24"/>
          <w:szCs w:val="24"/>
        </w:rPr>
      </w:r>
      <w:r/>
    </w:p>
    <w:p>
      <w:pPr>
        <w:pStyle w:val="1032"/>
        <w:ind w:firstLine="480"/>
        <w:spacing w:line="360" w:lineRule="auto"/>
        <w:rPr>
          <w:rFonts w:ascii="宋体" w:hAnsi="宋体"/>
          <w:bCs/>
          <w:sz w:val="24"/>
          <w:szCs w:val="24"/>
        </w:rPr>
      </w:pPr>
      <w:r>
        <w:rPr>
          <w:rFonts w:ascii="宋体" w:hAnsi="宋体"/>
          <w:bCs/>
          <w:sz w:val="24"/>
          <w:szCs w:val="24"/>
        </w:rPr>
        <w:t xml:space="preserve">2.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rPr>
          <w:rFonts w:ascii="宋体" w:hAnsi="宋体"/>
          <w:bCs/>
          <w:sz w:val="24"/>
          <w:szCs w:val="24"/>
        </w:rPr>
      </w:r>
      <w:r/>
    </w:p>
    <w:p>
      <w:pPr>
        <w:pStyle w:val="1032"/>
        <w:ind w:firstLine="480"/>
        <w:spacing w:line="360" w:lineRule="auto"/>
        <w:rPr>
          <w:rFonts w:ascii="宋体" w:hAnsi="宋体"/>
          <w:bCs/>
          <w:sz w:val="24"/>
          <w:szCs w:val="24"/>
        </w:rPr>
      </w:pPr>
      <w:r>
        <w:rPr>
          <w:rFonts w:ascii="宋体" w:hAnsi="宋体"/>
          <w:bCs/>
          <w:sz w:val="24"/>
          <w:szCs w:val="24"/>
        </w:rPr>
        <w:t xml:space="preserve">…… </w:t>
      </w:r>
      <w:r>
        <w:rPr>
          <w:rFonts w:ascii="宋体" w:hAnsi="宋体"/>
          <w:bCs/>
          <w:sz w:val="24"/>
          <w:szCs w:val="24"/>
        </w:rPr>
      </w:r>
      <w:r/>
    </w:p>
    <w:p>
      <w:pPr>
        <w:pStyle w:val="1032"/>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w:t>
      </w:r>
      <w:r>
        <w:rPr>
          <w:rFonts w:ascii="宋体" w:hAnsi="宋体"/>
          <w:bCs/>
          <w:sz w:val="24"/>
          <w:szCs w:val="24"/>
        </w:rPr>
      </w:r>
      <w:r/>
    </w:p>
    <w:p>
      <w:pPr>
        <w:pStyle w:val="1032"/>
        <w:ind w:firstLine="480"/>
        <w:spacing w:line="360" w:lineRule="auto"/>
        <w:rPr>
          <w:rFonts w:ascii="宋体" w:hAnsi="宋体"/>
          <w:bCs/>
          <w:sz w:val="24"/>
          <w:szCs w:val="24"/>
        </w:rPr>
      </w:pPr>
      <w:r>
        <w:rPr>
          <w:rFonts w:ascii="宋体" w:hAnsi="宋体"/>
          <w:bCs/>
          <w:sz w:val="24"/>
          <w:szCs w:val="24"/>
        </w:rPr>
        <w:t xml:space="preserve">本企业对上述声明内容的真实性负责。如有虚假，将依法承担相应责任。 </w:t>
      </w:r>
      <w:r>
        <w:rPr>
          <w:rFonts w:ascii="宋体" w:hAnsi="宋体"/>
          <w:bCs/>
          <w:sz w:val="24"/>
          <w:szCs w:val="24"/>
        </w:rPr>
      </w:r>
      <w:r/>
    </w:p>
    <w:p>
      <w:pPr>
        <w:pStyle w:val="1032"/>
        <w:ind w:firstLine="480"/>
        <w:jc w:val="right"/>
        <w:spacing w:line="360" w:lineRule="auto"/>
        <w:rPr>
          <w:rFonts w:ascii="宋体" w:hAnsi="宋体"/>
          <w:bCs/>
          <w:sz w:val="24"/>
          <w:szCs w:val="24"/>
        </w:rPr>
      </w:pPr>
      <w:r>
        <w:rPr>
          <w:rFonts w:ascii="宋体" w:hAnsi="宋体"/>
          <w:bCs/>
          <w:sz w:val="24"/>
          <w:szCs w:val="24"/>
        </w:rPr>
        <w:t xml:space="preserve">企业名称（公章）：</w:t>
      </w:r>
      <w:r>
        <w:rPr>
          <w:rFonts w:ascii="宋体" w:hAnsi="宋体"/>
          <w:bCs/>
          <w:sz w:val="24"/>
          <w:szCs w:val="24"/>
        </w:rPr>
      </w:r>
      <w:r/>
    </w:p>
    <w:p>
      <w:pPr>
        <w:pStyle w:val="1032"/>
        <w:ind w:firstLine="480"/>
        <w:jc w:val="right"/>
        <w:spacing w:line="360" w:lineRule="auto"/>
        <w:rPr>
          <w:rFonts w:ascii="宋体" w:hAnsi="宋体"/>
          <w:bCs/>
          <w:sz w:val="24"/>
          <w:szCs w:val="24"/>
        </w:rPr>
      </w:pPr>
      <w:r>
        <w:rPr>
          <w:rFonts w:ascii="宋体" w:hAnsi="宋体"/>
          <w:bCs/>
          <w:sz w:val="24"/>
          <w:szCs w:val="24"/>
        </w:rPr>
        <w:t xml:space="preserve">日 期：</w:t>
      </w:r>
      <w:r>
        <w:rPr>
          <w:rFonts w:ascii="宋体" w:hAnsi="宋体"/>
          <w:bCs/>
          <w:sz w:val="24"/>
          <w:szCs w:val="24"/>
        </w:rPr>
      </w:r>
      <w:r/>
    </w:p>
    <w:p>
      <w:pPr>
        <w:pStyle w:val="1032"/>
        <w:rPr>
          <w:rFonts w:ascii="宋体" w:hAnsi="宋体"/>
          <w:b/>
          <w:sz w:val="24"/>
          <w:szCs w:val="24"/>
        </w:rPr>
      </w:pPr>
      <w:r>
        <w:rPr>
          <w:rFonts w:ascii="宋体" w:hAnsi="宋体"/>
          <w:b/>
          <w:sz w:val="24"/>
          <w:szCs w:val="24"/>
        </w:rPr>
      </w:r>
      <w:r/>
    </w:p>
    <w:p>
      <w:pPr>
        <w:pStyle w:val="1032"/>
        <w:rPr>
          <w:rFonts w:ascii="宋体" w:hAnsi="宋体"/>
          <w:b/>
          <w:sz w:val="24"/>
          <w:szCs w:val="24"/>
        </w:rPr>
      </w:pPr>
      <w:r>
        <w:rPr>
          <w:rFonts w:ascii="宋体" w:hAnsi="宋体"/>
          <w:b/>
          <w:sz w:val="24"/>
          <w:szCs w:val="24"/>
        </w:rPr>
      </w:r>
      <w:r/>
    </w:p>
    <w:p>
      <w:pPr>
        <w:pStyle w:val="1032"/>
        <w:rPr>
          <w:rFonts w:hint="eastAsia" w:ascii="宋体" w:hAnsi="宋体"/>
          <w:b/>
          <w:sz w:val="24"/>
          <w:szCs w:val="24"/>
        </w:rPr>
      </w:pPr>
      <w:r>
        <w:rPr>
          <w:rFonts w:hint="eastAsia" w:ascii="宋体" w:hAnsi="宋体"/>
          <w:b/>
          <w:sz w:val="24"/>
          <w:szCs w:val="24"/>
        </w:rPr>
        <w:t xml:space="preserve">注：</w:t>
      </w:r>
      <w:r>
        <w:rPr>
          <w:rFonts w:ascii="宋体" w:hAnsi="宋体"/>
          <w:b/>
          <w:sz w:val="24"/>
          <w:szCs w:val="24"/>
        </w:rPr>
        <w:t xml:space="preserve">从业人员、营业收入、资产总额填报上一年度数据，无上一年度数据的新成立企业可不填报。</w:t>
      </w:r>
      <w:r>
        <w:rPr>
          <w:rFonts w:hint="eastAsia" w:ascii="宋体" w:hAnsi="宋体"/>
          <w:b/>
          <w:sz w:val="24"/>
          <w:szCs w:val="24"/>
        </w:rPr>
      </w:r>
      <w:r/>
    </w:p>
    <w:p>
      <w:pPr>
        <w:pStyle w:val="748"/>
        <w:spacing w:line="400" w:lineRule="exact"/>
        <w:widowControl/>
        <w:rPr>
          <w:rFonts w:ascii="宋体" w:hAnsi="宋体"/>
          <w:color w:val="7030a0"/>
          <w:spacing w:val="6"/>
          <w:szCs w:val="28"/>
        </w:rPr>
      </w:pPr>
      <w:r>
        <w:rPr>
          <w:rFonts w:ascii="宋体" w:hAnsi="宋体"/>
          <w:color w:val="7030a0"/>
          <w:spacing w:val="6"/>
          <w:szCs w:val="28"/>
        </w:rPr>
      </w:r>
      <w:r/>
    </w:p>
    <w:p>
      <w:pPr>
        <w:pStyle w:val="748"/>
        <w:spacing w:line="400" w:lineRule="exact"/>
        <w:widowControl/>
        <w:rPr>
          <w:rFonts w:hint="eastAsia" w:ascii="宋体" w:hAnsi="宋体"/>
          <w:color w:val="7030a0"/>
          <w:spacing w:val="6"/>
          <w:szCs w:val="28"/>
        </w:rPr>
      </w:pPr>
      <w:r>
        <w:rPr>
          <w:rFonts w:hint="eastAsia" w:ascii="宋体" w:hAnsi="宋体"/>
          <w:color w:val="7030a0"/>
          <w:spacing w:val="6"/>
          <w:szCs w:val="28"/>
        </w:rPr>
        <w:t xml:space="preserve">填写说明：1.本声明函中“属于（中型企业、小型企业、微型企业）”的内容，必须且只能选择其中之一填写。</w:t>
      </w:r>
      <w:r>
        <w:rPr>
          <w:rFonts w:hint="eastAsia" w:ascii="宋体" w:hAnsi="宋体"/>
          <w:color w:val="7030a0"/>
          <w:spacing w:val="6"/>
          <w:szCs w:val="28"/>
        </w:rPr>
      </w:r>
      <w:r/>
    </w:p>
    <w:p>
      <w:pPr>
        <w:pStyle w:val="1032"/>
        <w:rPr>
          <w:rFonts w:ascii="宋体" w:hAnsi="宋体"/>
          <w:b/>
          <w:sz w:val="28"/>
          <w:szCs w:val="28"/>
        </w:rPr>
      </w:pPr>
      <w:r>
        <w:rPr>
          <w:rFonts w:hint="eastAsia" w:ascii="宋体" w:hAnsi="宋体"/>
          <w:color w:val="7030a0"/>
          <w:spacing w:val="6"/>
          <w:szCs w:val="28"/>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ascii="宋体" w:hAnsi="宋体"/>
          <w:b/>
          <w:sz w:val="28"/>
          <w:szCs w:val="28"/>
        </w:rPr>
      </w:r>
      <w:r/>
    </w:p>
    <w:p>
      <w:pPr>
        <w:pStyle w:val="1033"/>
        <w:ind w:firstLine="562"/>
        <w:jc w:val="center"/>
        <w:spacing w:after="93" w:line="560" w:lineRule="exact"/>
        <w:tabs>
          <w:tab w:val="left" w:pos="567" w:leader="none"/>
          <w:tab w:val="left" w:pos="709" w:leader="none"/>
          <w:tab w:val="left" w:pos="993" w:leader="none"/>
        </w:tabs>
        <w:rPr>
          <w:rFonts w:ascii="宋体" w:hAnsi="宋体"/>
          <w:sz w:val="28"/>
          <w:szCs w:val="28"/>
        </w:rPr>
        <w:outlineLvl w:val="1"/>
      </w:pPr>
      <w:r>
        <w:rPr>
          <w:rFonts w:ascii="宋体" w:hAnsi="宋体"/>
          <w:b/>
          <w:sz w:val="28"/>
          <w:szCs w:val="28"/>
        </w:rPr>
        <w:br w:type="page" w:clear="all"/>
      </w:r>
      <w:bookmarkStart w:id="338" w:name="_Toc135663856"/>
      <w:r/>
      <w:bookmarkStart w:id="339" w:name="_Toc220059516"/>
      <w:r>
        <w:rPr>
          <w:rFonts w:hint="eastAsia" w:ascii="宋体" w:hAnsi="宋体"/>
          <w:sz w:val="28"/>
          <w:szCs w:val="28"/>
        </w:rPr>
        <w:t xml:space="preserve">残疾人福利性单位声明函（可选）</w:t>
      </w:r>
      <w:bookmarkEnd w:id="338"/>
      <w:r/>
      <w:bookmarkEnd w:id="339"/>
      <w:r>
        <w:rPr>
          <w:rFonts w:ascii="宋体" w:hAnsi="宋体"/>
          <w:sz w:val="28"/>
          <w:szCs w:val="28"/>
        </w:rPr>
      </w:r>
      <w:r/>
    </w:p>
    <w:p>
      <w:pPr>
        <w:pStyle w:val="1032"/>
        <w:spacing w:line="588" w:lineRule="exact"/>
        <w:rPr>
          <w:rFonts w:ascii="仿宋_GB2312" w:eastAsia="仿宋_GB2312"/>
          <w:b/>
          <w:spacing w:val="6"/>
          <w:sz w:val="30"/>
          <w:szCs w:val="30"/>
        </w:rPr>
      </w:pPr>
      <w:r>
        <w:rPr>
          <w:rFonts w:ascii="仿宋_GB2312" w:eastAsia="仿宋_GB2312"/>
          <w:b/>
          <w:spacing w:val="6"/>
          <w:sz w:val="30"/>
          <w:szCs w:val="30"/>
        </w:rPr>
      </w:r>
      <w:r/>
    </w:p>
    <w:p>
      <w:pPr>
        <w:pStyle w:val="1032"/>
        <w:ind w:firstLine="504"/>
        <w:spacing w:line="588" w:lineRule="exact"/>
        <w:rPr>
          <w:rFonts w:ascii="宋体" w:hAnsi="宋体"/>
          <w:spacing w:val="6"/>
          <w:sz w:val="24"/>
          <w:szCs w:val="24"/>
        </w:rPr>
      </w:pPr>
      <w:r>
        <w:rPr>
          <w:rFonts w:hint="eastAsia" w:ascii="宋体" w:hAnsi="宋体"/>
          <w:spacing w:val="6"/>
          <w:sz w:val="24"/>
          <w:szCs w:val="24"/>
        </w:rPr>
        <w:t xml:space="preserve">本单位郑重声明，根据《财政部 民政部 中国残疾人联合会关于促进残疾人就业政府采购政策的通知》（财库</w:t>
      </w:r>
      <w:r>
        <w:rPr>
          <w:rFonts w:hint="eastAsia" w:ascii="宋体" w:hAnsi="宋体"/>
          <w:sz w:val="24"/>
          <w:szCs w:val="24"/>
        </w:rPr>
        <w:t xml:space="preserve">〔2017〕 141</w:t>
      </w:r>
      <w:r>
        <w:rPr>
          <w:rFonts w:hint="eastAsia" w:ascii="宋体" w:hAnsi="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szCs w:val="24"/>
        </w:rPr>
      </w:r>
      <w:r/>
    </w:p>
    <w:p>
      <w:pPr>
        <w:pStyle w:val="1032"/>
        <w:ind w:firstLine="504"/>
        <w:spacing w:line="588"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rPr>
          <w:rFonts w:ascii="宋体" w:hAnsi="宋体"/>
          <w:spacing w:val="6"/>
          <w:sz w:val="24"/>
          <w:szCs w:val="24"/>
        </w:rPr>
      </w:r>
      <w:r/>
    </w:p>
    <w:p>
      <w:pPr>
        <w:pStyle w:val="1032"/>
        <w:ind w:firstLine="584"/>
        <w:spacing w:line="588" w:lineRule="exact"/>
        <w:rPr>
          <w:rFonts w:ascii="楷体" w:hAnsi="楷体" w:eastAsia="楷体"/>
          <w:spacing w:val="6"/>
          <w:sz w:val="28"/>
          <w:szCs w:val="28"/>
        </w:rPr>
      </w:pPr>
      <w:r>
        <w:rPr>
          <w:rFonts w:ascii="楷体" w:hAnsi="楷体" w:eastAsia="楷体"/>
          <w:spacing w:val="6"/>
          <w:sz w:val="28"/>
          <w:szCs w:val="28"/>
        </w:rPr>
      </w:r>
      <w:r/>
    </w:p>
    <w:p>
      <w:pPr>
        <w:pStyle w:val="103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32"/>
        <w:ind w:firstLine="584"/>
        <w:jc w:val="right"/>
        <w:spacing w:line="480" w:lineRule="auto"/>
        <w:rPr>
          <w:rFonts w:ascii="宋体" w:hAnsi="宋体"/>
          <w:spacing w:val="6"/>
          <w:sz w:val="28"/>
          <w:szCs w:val="28"/>
        </w:rPr>
      </w:pPr>
      <w:r>
        <w:rPr>
          <w:rFonts w:hint="eastAsia" w:ascii="宋体" w:hAnsi="宋体"/>
          <w:spacing w:val="6"/>
          <w:sz w:val="28"/>
          <w:szCs w:val="28"/>
        </w:rPr>
        <w:t xml:space="preserve">单位名称（盖章）：</w:t>
      </w:r>
      <w:r>
        <w:rPr>
          <w:rFonts w:ascii="宋体" w:hAnsi="宋体"/>
          <w:spacing w:val="6"/>
          <w:sz w:val="28"/>
          <w:szCs w:val="28"/>
        </w:rPr>
      </w:r>
      <w:r/>
    </w:p>
    <w:p>
      <w:pPr>
        <w:pStyle w:val="1032"/>
        <w:rPr>
          <w:rFonts w:ascii="宋体" w:hAnsi="宋体"/>
          <w:spacing w:val="6"/>
          <w:sz w:val="28"/>
          <w:szCs w:val="28"/>
        </w:rPr>
      </w:pPr>
      <w:r>
        <w:rPr>
          <w:rFonts w:hint="eastAsia" w:ascii="宋体" w:hAnsi="宋体"/>
          <w:spacing w:val="6"/>
          <w:sz w:val="28"/>
          <w:szCs w:val="28"/>
        </w:rPr>
        <w:t xml:space="preserve">                                               日  期：</w:t>
      </w:r>
      <w:r>
        <w:rPr>
          <w:rFonts w:ascii="宋体" w:hAnsi="宋体"/>
          <w:spacing w:val="6"/>
          <w:sz w:val="28"/>
          <w:szCs w:val="28"/>
        </w:rPr>
      </w:r>
      <w:r/>
    </w:p>
    <w:p>
      <w:pPr>
        <w:pStyle w:val="1071"/>
        <w:jc w:val="center"/>
        <w:spacing w:line="560" w:lineRule="atLeast"/>
        <w:shd w:val="clear" w:color="auto" w:fill="ffffff"/>
        <w:widowControl/>
        <w:rPr>
          <w:rFonts w:hint="eastAsia" w:ascii="宋体" w:hAnsi="宋体" w:cs="宋体"/>
          <w:color w:val="555555"/>
          <w:sz w:val="24"/>
          <w:szCs w:val="24"/>
        </w:rPr>
      </w:pPr>
      <w:r>
        <w:rPr>
          <w:rFonts w:ascii="楷体" w:hAnsi="楷体" w:eastAsia="楷体"/>
          <w:spacing w:val="6"/>
          <w:sz w:val="28"/>
          <w:szCs w:val="28"/>
        </w:rPr>
        <w:br w:type="page" w:clear="all"/>
      </w:r>
      <w:r>
        <w:rPr>
          <w:rFonts w:hint="eastAsia" w:ascii="宋体" w:hAnsi="宋体" w:cs="宋体"/>
          <w:sz w:val="28"/>
          <w:szCs w:val="28"/>
        </w:rPr>
        <w:t xml:space="preserve">（八）资格承诺函（可选）</w:t>
      </w:r>
      <w:r>
        <w:rPr>
          <w:rFonts w:hint="eastAsia" w:ascii="宋体" w:hAnsi="宋体" w:cs="宋体"/>
          <w:color w:val="555555"/>
          <w:sz w:val="24"/>
          <w:szCs w:val="24"/>
        </w:rPr>
      </w:r>
      <w:r/>
    </w:p>
    <w:p>
      <w:pPr>
        <w:pStyle w:val="1071"/>
        <w:jc w:val="center"/>
        <w:spacing w:line="560" w:lineRule="atLeast"/>
        <w:shd w:val="clear" w:color="auto" w:fill="ffffff"/>
        <w:widowControl/>
        <w:rPr>
          <w:rFonts w:hint="eastAsia" w:ascii="宋体" w:hAnsi="宋体" w:cs="宋体"/>
          <w:color w:val="555555"/>
          <w:sz w:val="24"/>
          <w:szCs w:val="24"/>
        </w:rPr>
      </w:pPr>
      <w:r>
        <w:rPr>
          <w:rFonts w:hint="eastAsia" w:ascii="宋体" w:hAnsi="宋体" w:cs="宋体"/>
          <w:color w:val="555555"/>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致：    （采购人、采购代理机构）   </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我单位参与  （项目名称）（项目编号：    ）项目的政府采购活动，现承诺如下：</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1.我方具有良好的商业信誉和健全的财务会计制度。</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2.我方具有履行合同所必需的设备和专业技术能力。</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3.我方具有依法缴纳税收和社会保障资金的良好记录。</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4.我方参加本项目采购活动前三年内，在经营活动中没有重大违法记录。</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投标（响应）供应商（全称并盖章）：         </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供应商法定代表人或授权代表（签字或签章）：    </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bookmarkStart w:id="340" w:name="_Toc256000117"/>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340"/>
      <w:r>
        <w:rPr>
          <w:rFonts w:hint="eastAsia" w:ascii="宋体" w:hAnsi="宋体" w:cs="宋体"/>
          <w:sz w:val="24"/>
          <w:szCs w:val="24"/>
        </w:rPr>
      </w:r>
      <w:r/>
    </w:p>
    <w:p>
      <w:pPr>
        <w:pStyle w:val="1071"/>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1071"/>
        <w:rPr>
          <w:rFonts w:hint="eastAsia"/>
          <w:color w:val="000080"/>
          <w:sz w:val="20"/>
          <w:highlight w:val="white"/>
        </w:rPr>
      </w:pPr>
      <w:r>
        <w:rPr>
          <w:rFonts w:hint="eastAsia"/>
          <w:color w:val="000080"/>
          <w:sz w:val="20"/>
          <w:highlight w:val="white"/>
        </w:rPr>
        <w:t xml:space="preserve"> </w:t>
      </w:r>
      <w:r>
        <w:rPr>
          <w:rFonts w:hint="eastAsia"/>
          <w:color w:val="000080"/>
          <w:sz w:val="20"/>
          <w:highlight w:val="white"/>
        </w:rPr>
      </w:r>
      <w:r/>
    </w:p>
    <w:p>
      <w:pPr>
        <w:pStyle w:val="748"/>
        <w:rPr>
          <w:rFonts w:hint="eastAsia"/>
          <w:color w:val="000080"/>
          <w:sz w:val="20"/>
          <w:highlight w:val="white"/>
        </w:rPr>
      </w:pPr>
      <w:r>
        <w:rPr>
          <w:rFonts w:hint="eastAsia"/>
          <w:color w:val="000080"/>
          <w:sz w:val="20"/>
          <w:highlight w:val="white"/>
        </w:rPr>
        <w:t xml:space="preserve"> </w:t>
      </w:r>
      <w:r>
        <w:rPr>
          <w:rFonts w:hint="eastAsia"/>
          <w:color w:val="000080"/>
          <w:sz w:val="20"/>
          <w:highlight w:val="white"/>
        </w:rPr>
      </w:r>
      <w:r/>
    </w:p>
    <w:p>
      <w:pPr>
        <w:pStyle w:val="1032"/>
      </w:pPr>
      <w:r/>
      <w:r/>
    </w:p>
    <w:p>
      <w:pPr>
        <w:pStyle w:val="1034"/>
        <w:jc w:val="center"/>
        <w:outlineLvl w:val="2"/>
      </w:pPr>
      <w:r>
        <w:br w:type="page" w:clear="all"/>
      </w:r>
      <w:bookmarkStart w:id="341" w:name="_Toc22005951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)本项目的特定资格要求</w:t>
      </w:r>
      <w:bookmarkEnd w:id="341"/>
      <w:r/>
      <w:r/>
    </w:p>
    <w:p>
      <w:pPr>
        <w:pStyle w:val="1036"/>
        <w:jc w:val="center"/>
        <w:outlineLvl w:val="2"/>
      </w:pPr>
      <w:r>
        <w:br w:type="page" w:clear="all"/>
      </w:r>
      <w:bookmarkStart w:id="342" w:name="_Toc220059518"/>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)法定代表人（负责人）身份证明书</w:t>
      </w:r>
      <w:bookmarkEnd w:id="342"/>
      <w:r/>
      <w:r/>
    </w:p>
    <w:p>
      <w:pPr>
        <w:pStyle w:val="1037"/>
        <w:ind w:firstLine="480"/>
        <w:jc w:val="left"/>
        <w:spacing w:line="360" w:lineRule="auto"/>
        <w:rPr>
          <w:rFonts w:ascii="宋体" w:hAnsi="宋体"/>
          <w:sz w:val="24"/>
          <w:szCs w:val="24"/>
        </w:rPr>
      </w:pPr>
      <w:r>
        <w:rPr>
          <w:rFonts w:ascii="宋体" w:hAnsi="宋体"/>
          <w:sz w:val="24"/>
          <w:szCs w:val="24"/>
        </w:rPr>
      </w:r>
      <w:r/>
    </w:p>
    <w:p>
      <w:pPr>
        <w:pStyle w:val="1037"/>
        <w:ind w:firstLine="480"/>
        <w:jc w:val="left"/>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rPr>
          <w:rFonts w:ascii="宋体" w:hAnsi="宋体"/>
          <w:sz w:val="24"/>
          <w:szCs w:val="24"/>
        </w:rPr>
      </w:r>
      <w:r/>
    </w:p>
    <w:p>
      <w:pPr>
        <w:pStyle w:val="1037"/>
        <w:ind w:firstLine="480"/>
        <w:jc w:val="left"/>
        <w:spacing w:line="360" w:lineRule="auto"/>
        <w:rPr>
          <w:rFonts w:ascii="宋体" w:hAnsi="宋体"/>
          <w:sz w:val="24"/>
          <w:szCs w:val="24"/>
        </w:rPr>
      </w:pPr>
      <w:r>
        <w:rPr>
          <w:rFonts w:ascii="宋体" w:hAnsi="宋体"/>
          <w:sz w:val="24"/>
          <w:szCs w:val="24"/>
        </w:rPr>
      </w:r>
      <w:r/>
    </w:p>
    <w:p>
      <w:pPr>
        <w:pStyle w:val="1037"/>
        <w:ind w:firstLine="480"/>
        <w:jc w:val="left"/>
        <w:spacing w:line="360" w:lineRule="auto"/>
        <w:rPr>
          <w:rFonts w:ascii="宋体" w:hAnsi="宋体"/>
          <w:sz w:val="24"/>
          <w:szCs w:val="24"/>
        </w:rPr>
      </w:pPr>
      <w:r>
        <w:rPr>
          <w:rFonts w:ascii="宋体" w:hAnsi="宋体"/>
          <w:sz w:val="24"/>
          <w:szCs w:val="24"/>
        </w:rPr>
      </w:r>
      <w:r/>
    </w:p>
    <w:p>
      <w:pPr>
        <w:pStyle w:val="1037"/>
        <w:ind w:firstLine="480"/>
        <w:jc w:val="left"/>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rPr>
          <w:rFonts w:ascii="宋体" w:hAnsi="宋体"/>
          <w:sz w:val="24"/>
          <w:szCs w:val="24"/>
        </w:rPr>
      </w:r>
      <w:r/>
    </w:p>
    <w:p>
      <w:pPr>
        <w:pStyle w:val="1037"/>
        <w:ind w:firstLine="480"/>
        <w:jc w:val="left"/>
        <w:spacing w:line="360" w:lineRule="auto"/>
        <w:rPr>
          <w:rFonts w:ascii="宋体" w:hAnsi="宋体"/>
          <w:sz w:val="24"/>
          <w:szCs w:val="24"/>
        </w:rPr>
      </w:pPr>
      <w:r>
        <w:rPr>
          <w:rFonts w:ascii="宋体" w:hAnsi="宋体"/>
          <w:sz w:val="24"/>
          <w:szCs w:val="24"/>
        </w:rPr>
      </w:r>
      <w:r/>
    </w:p>
    <w:p>
      <w:pPr>
        <w:pStyle w:val="1037"/>
        <w:ind w:firstLine="480"/>
        <w:jc w:val="left"/>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rPr>
          <w:rFonts w:ascii="宋体" w:hAnsi="宋体"/>
          <w:sz w:val="24"/>
          <w:szCs w:val="24"/>
        </w:rPr>
      </w:r>
      <w:r/>
    </w:p>
    <w:p>
      <w:pPr>
        <w:pStyle w:val="1037"/>
        <w:ind w:firstLine="480"/>
        <w:jc w:val="left"/>
        <w:spacing w:line="360" w:lineRule="auto"/>
        <w:rPr>
          <w:rFonts w:ascii="宋体" w:hAnsi="宋体"/>
          <w:sz w:val="24"/>
          <w:szCs w:val="24"/>
        </w:rPr>
      </w:pPr>
      <w:r>
        <w:rPr>
          <w:rFonts w:ascii="宋体" w:hAnsi="宋体"/>
          <w:sz w:val="24"/>
          <w:szCs w:val="24"/>
        </w:rPr>
      </w:r>
      <w:r/>
    </w:p>
    <w:p>
      <w:pPr>
        <w:pStyle w:val="1037"/>
        <w:ind w:firstLine="480"/>
        <w:jc w:val="left"/>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rPr>
          <w:rFonts w:ascii="宋体" w:hAnsi="宋体"/>
          <w:sz w:val="24"/>
          <w:szCs w:val="24"/>
        </w:rPr>
      </w:r>
      <w:r/>
    </w:p>
    <w:p>
      <w:pPr>
        <w:pStyle w:val="1037"/>
        <w:ind w:firstLine="480"/>
        <w:jc w:val="left"/>
        <w:spacing w:line="360" w:lineRule="auto"/>
        <w:rPr>
          <w:rFonts w:ascii="宋体" w:hAnsi="宋体"/>
          <w:sz w:val="24"/>
          <w:szCs w:val="24"/>
        </w:rPr>
      </w:pPr>
      <w:r>
        <w:rPr>
          <w:rFonts w:ascii="宋体" w:hAnsi="宋体"/>
          <w:sz w:val="24"/>
          <w:szCs w:val="24"/>
        </w:rPr>
      </w:r>
      <w:r/>
    </w:p>
    <w:p>
      <w:pPr>
        <w:pStyle w:val="1037"/>
        <w:ind w:firstLine="480"/>
        <w:jc w:val="left"/>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rPr>
          <w:rFonts w:ascii="宋体" w:hAnsi="宋体"/>
          <w:sz w:val="24"/>
          <w:szCs w:val="24"/>
        </w:rPr>
      </w:r>
      <w:r/>
    </w:p>
    <w:p>
      <w:pPr>
        <w:pStyle w:val="1037"/>
        <w:ind w:firstLine="480"/>
        <w:jc w:val="left"/>
        <w:spacing w:line="360" w:lineRule="auto"/>
        <w:rPr>
          <w:rFonts w:ascii="宋体" w:hAnsi="宋体"/>
          <w:sz w:val="24"/>
          <w:szCs w:val="24"/>
        </w:rPr>
      </w:pPr>
      <w:r>
        <w:rPr>
          <w:rFonts w:ascii="宋体" w:hAnsi="宋体"/>
          <w:sz w:val="24"/>
          <w:szCs w:val="24"/>
        </w:rPr>
      </w:r>
      <w:r/>
    </w:p>
    <w:p>
      <w:pPr>
        <w:pStyle w:val="1037"/>
        <w:ind w:firstLine="480"/>
        <w:jc w:val="left"/>
        <w:spacing w:line="360" w:lineRule="auto"/>
        <w:rPr>
          <w:rFonts w:ascii="宋体" w:hAnsi="宋体"/>
          <w:sz w:val="24"/>
          <w:szCs w:val="24"/>
        </w:rPr>
      </w:pPr>
      <w:r>
        <w:rPr>
          <w:rFonts w:ascii="宋体" w:hAnsi="宋体"/>
          <w:sz w:val="24"/>
          <w:szCs w:val="24"/>
        </w:rPr>
      </w:r>
      <w:r/>
    </w:p>
    <w:p>
      <w:pPr>
        <w:pStyle w:val="1037"/>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037"/>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1037"/>
        <w:ind w:firstLine="480"/>
        <w:jc w:val="left"/>
        <w:spacing w:line="360" w:lineRule="auto"/>
        <w:rPr>
          <w:rFonts w:ascii="宋体" w:hAnsi="宋体"/>
          <w:sz w:val="24"/>
          <w:szCs w:val="24"/>
        </w:rPr>
      </w:pPr>
      <w:r>
        <w:rPr>
          <w:rFonts w:ascii="宋体" w:hAnsi="宋体"/>
          <w:sz w:val="24"/>
          <w:szCs w:val="24"/>
        </w:rPr>
      </w:r>
      <w:r/>
    </w:p>
    <w:p>
      <w:pPr>
        <w:pStyle w:val="1037"/>
        <w:ind w:firstLine="482"/>
        <w:jc w:val="left"/>
        <w:spacing w:line="360" w:lineRule="auto"/>
        <w:rPr>
          <w:rFonts w:ascii="宋体" w:hAnsi="宋体"/>
          <w:b/>
          <w:sz w:val="24"/>
          <w:szCs w:val="24"/>
        </w:rPr>
      </w:pPr>
      <w:r>
        <w:rPr>
          <w:rFonts w:ascii="宋体" w:hAnsi="宋体"/>
          <w:b/>
          <w:sz w:val="24"/>
          <w:szCs w:val="24"/>
        </w:rPr>
      </w:r>
      <w:r/>
    </w:p>
    <w:p>
      <w:pPr>
        <w:pStyle w:val="1037"/>
        <w:ind w:firstLine="482"/>
        <w:jc w:val="left"/>
        <w:spacing w:line="360" w:lineRule="auto"/>
        <w:rPr>
          <w:rFonts w:ascii="宋体" w:hAnsi="宋体"/>
          <w:b/>
          <w:sz w:val="24"/>
          <w:szCs w:val="24"/>
        </w:rPr>
      </w:pPr>
      <w:r>
        <w:rPr>
          <w:rFonts w:hint="eastAsia" w:ascii="宋体" w:hAnsi="宋体"/>
          <w:b/>
          <w:sz w:val="24"/>
          <w:szCs w:val="24"/>
        </w:rPr>
        <w:t xml:space="preserve">附：法定代表人居民身份证扫描件</w:t>
      </w:r>
      <w:r>
        <w:rPr>
          <w:rFonts w:ascii="宋体" w:hAnsi="宋体"/>
          <w:b/>
          <w:sz w:val="24"/>
          <w:szCs w:val="24"/>
        </w:rPr>
      </w:r>
      <w:r/>
    </w:p>
    <w:p>
      <w:pPr>
        <w:pStyle w:val="1037"/>
        <w:ind w:firstLine="480"/>
        <w:jc w:val="left"/>
        <w:rPr>
          <w:rFonts w:ascii="宋体" w:hAnsi="宋体"/>
          <w:sz w:val="24"/>
          <w:szCs w:val="24"/>
        </w:rPr>
      </w:pPr>
      <w:r>
        <w:rPr>
          <w:rFonts w:hint="eastAsia" w:ascii="宋体" w:hAnsi="宋体"/>
          <w:sz w:val="24"/>
          <w:szCs w:val="24"/>
          <w:u w:val="single"/>
        </w:rPr>
        <w:t xml:space="preserve">注：1.“法定代表人”直接参加磋商响应活动的仅需填写本身份证明</w:t>
      </w:r>
      <w:r>
        <w:rPr>
          <w:rFonts w:ascii="宋体" w:hAnsi="宋体"/>
          <w:sz w:val="24"/>
          <w:szCs w:val="24"/>
        </w:rPr>
      </w:r>
      <w:r/>
    </w:p>
    <w:p>
      <w:pPr>
        <w:pStyle w:val="1037"/>
        <w:ind w:firstLine="482"/>
        <w:jc w:val="left"/>
      </w:pPr>
      <w:r>
        <w:rPr>
          <w:rFonts w:hint="eastAsia" w:ascii="宋体" w:hAnsi="宋体"/>
          <w:b/>
          <w:bCs/>
          <w:sz w:val="24"/>
          <w:szCs w:val="24"/>
          <w:u w:val="single"/>
        </w:rPr>
        <w:t xml:space="preserve">2.投标人属于非法人组织的，按照法律、行政法规规定能够对外代表其从事民事活动的主要负责人，视同法定代表人。</w:t>
      </w:r>
      <w:r/>
    </w:p>
    <w:p>
      <w:pPr>
        <w:pStyle w:val="1037"/>
        <w:ind w:firstLine="420"/>
        <w:jc w:val="center"/>
        <w:rPr>
          <w:rFonts w:ascii="宋体" w:hAnsi="宋体"/>
          <w:sz w:val="24"/>
          <w:szCs w:val="24"/>
        </w:rPr>
      </w:pPr>
      <w:r>
        <w:br w:type="page" w:clear="all"/>
      </w:r>
      <w:r>
        <w:rPr>
          <w:rFonts w:ascii="宋体" w:hAnsi="宋体" w:cs="宋体"/>
          <w:sz w:val="28"/>
        </w:rPr>
        <w:t xml:space="preserve">(</w:t>
      </w:r>
      <w:r>
        <w:rPr>
          <w:rFonts w:hint="eastAsia" w:ascii="宋体" w:hAnsi="宋体" w:cs="宋体"/>
          <w:sz w:val="28"/>
        </w:rPr>
        <w:t xml:space="preserve">十一</w:t>
      </w:r>
      <w:r>
        <w:rPr>
          <w:rFonts w:ascii="宋体" w:hAnsi="宋体" w:cs="宋体"/>
          <w:sz w:val="28"/>
        </w:rPr>
        <w:t xml:space="preserve">)法定代表人（负责人）授权委托书</w:t>
      </w:r>
      <w:r>
        <w:rPr>
          <w:rFonts w:ascii="宋体" w:hAnsi="宋体"/>
          <w:sz w:val="24"/>
          <w:szCs w:val="24"/>
        </w:rPr>
      </w:r>
      <w:r/>
    </w:p>
    <w:p>
      <w:pPr>
        <w:pStyle w:val="1039"/>
        <w:ind w:right="420" w:firstLine="480"/>
        <w:spacing w:line="360" w:lineRule="auto"/>
        <w:rPr>
          <w:rFonts w:ascii="宋体" w:hAnsi="宋体"/>
          <w:sz w:val="24"/>
          <w:szCs w:val="24"/>
        </w:rPr>
      </w:pPr>
      <w:r>
        <w:rPr>
          <w:rFonts w:ascii="宋体" w:hAnsi="宋体"/>
          <w:sz w:val="24"/>
          <w:szCs w:val="24"/>
        </w:rPr>
      </w:r>
      <w:r/>
    </w:p>
    <w:p>
      <w:pPr>
        <w:pStyle w:val="1039"/>
        <w:ind w:right="420"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 （供应商名称） </w:t>
      </w:r>
      <w:r>
        <w:rPr>
          <w:rFonts w:hint="eastAsia" w:ascii="宋体" w:hAnsi="宋体"/>
          <w:sz w:val="24"/>
          <w:szCs w:val="24"/>
        </w:rPr>
        <w:t xml:space="preserve">法定代表人（负责人）</w:t>
      </w:r>
      <w:r>
        <w:rPr>
          <w:rFonts w:hint="eastAsia" w:ascii="宋体" w:hAnsi="宋体"/>
          <w:sz w:val="24"/>
          <w:szCs w:val="24"/>
          <w:u w:val="single"/>
        </w:rPr>
        <w:t xml:space="preserve"> （姓名） </w:t>
      </w:r>
      <w:r>
        <w:rPr>
          <w:rFonts w:hint="eastAsia" w:ascii="宋体" w:hAnsi="宋体"/>
          <w:sz w:val="24"/>
          <w:szCs w:val="24"/>
        </w:rPr>
        <w:t xml:space="preserve">授权委托</w:t>
      </w:r>
      <w:r>
        <w:rPr>
          <w:rFonts w:hint="eastAsia" w:ascii="宋体" w:hAnsi="宋体"/>
          <w:sz w:val="24"/>
          <w:szCs w:val="24"/>
          <w:u w:val="single"/>
        </w:rPr>
        <w:t xml:space="preserve">（委托代理人的姓名、职务）</w:t>
      </w:r>
      <w:r>
        <w:rPr>
          <w:rFonts w:hint="eastAsia" w:ascii="宋体" w:hAnsi="宋体"/>
          <w:sz w:val="24"/>
          <w:szCs w:val="24"/>
        </w:rPr>
        <w:t xml:space="preserve">为我方就</w:t>
      </w:r>
      <w:r>
        <w:rPr>
          <w:rFonts w:hint="eastAsia" w:ascii="宋体" w:hAnsi="宋体"/>
          <w:sz w:val="24"/>
          <w:szCs w:val="24"/>
          <w:u w:val="single"/>
        </w:rPr>
        <w:t xml:space="preserve">××××（代理机构）代理的××××（项目编号、项目名称）</w:t>
      </w:r>
      <w:r>
        <w:rPr>
          <w:rFonts w:hint="eastAsia" w:ascii="宋体" w:hAnsi="宋体"/>
          <w:bCs/>
          <w:sz w:val="24"/>
          <w:szCs w:val="24"/>
        </w:rPr>
        <w:t xml:space="preserve">项目</w:t>
      </w:r>
      <w:r>
        <w:rPr>
          <w:rFonts w:hint="eastAsia" w:ascii="宋体" w:hAnsi="宋体"/>
          <w:sz w:val="24"/>
          <w:szCs w:val="24"/>
        </w:rPr>
        <w:t xml:space="preserve">的磋商活动的合法代理人，以本单位名义全权处理一切与该项目磋商有关的事务（含合同签订）。</w:t>
      </w:r>
      <w:r>
        <w:rPr>
          <w:rFonts w:ascii="宋体" w:hAnsi="宋体"/>
          <w:sz w:val="24"/>
          <w:szCs w:val="24"/>
        </w:rPr>
      </w:r>
      <w:r/>
    </w:p>
    <w:p>
      <w:pPr>
        <w:pStyle w:val="1039"/>
        <w:ind w:firstLine="480"/>
        <w:spacing w:line="360" w:lineRule="auto"/>
        <w:tabs>
          <w:tab w:val="left" w:pos="5560" w:leader="none"/>
        </w:tabs>
        <w:rPr>
          <w:rFonts w:ascii="宋体" w:hAnsi="宋体"/>
          <w:sz w:val="24"/>
          <w:szCs w:val="24"/>
        </w:rPr>
      </w:pPr>
      <w:r>
        <w:rPr>
          <w:rFonts w:hint="eastAsia" w:ascii="宋体" w:hAnsi="宋体"/>
          <w:sz w:val="24"/>
          <w:szCs w:val="24"/>
        </w:rPr>
        <w:tab/>
      </w:r>
      <w:r>
        <w:rPr>
          <w:rFonts w:ascii="宋体" w:hAnsi="宋体"/>
          <w:sz w:val="24"/>
          <w:szCs w:val="24"/>
        </w:rPr>
      </w:r>
      <w:r/>
    </w:p>
    <w:p>
      <w:pPr>
        <w:pStyle w:val="1039"/>
        <w:ind w:firstLine="480"/>
        <w:spacing w:line="360" w:lineRule="auto"/>
        <w:rPr>
          <w:rFonts w:ascii="宋体" w:hAnsi="宋体"/>
          <w:sz w:val="24"/>
          <w:szCs w:val="24"/>
        </w:rPr>
      </w:pPr>
      <w:r>
        <w:rPr>
          <w:rFonts w:hint="eastAsia" w:ascii="宋体" w:hAnsi="宋体"/>
          <w:sz w:val="24"/>
          <w:szCs w:val="24"/>
        </w:rPr>
        <w:t xml:space="preserve">本授权委托书于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日签字生效，特此声明。</w:t>
      </w:r>
      <w:r>
        <w:rPr>
          <w:rFonts w:ascii="宋体" w:hAnsi="宋体"/>
          <w:sz w:val="24"/>
          <w:szCs w:val="24"/>
        </w:rPr>
      </w:r>
      <w:r/>
    </w:p>
    <w:p>
      <w:pPr>
        <w:pStyle w:val="1039"/>
        <w:ind w:firstLine="480"/>
        <w:spacing w:line="360" w:lineRule="auto"/>
        <w:rPr>
          <w:rFonts w:ascii="宋体" w:hAnsi="宋体"/>
          <w:sz w:val="24"/>
          <w:szCs w:val="24"/>
        </w:rPr>
      </w:pPr>
      <w:r>
        <w:rPr>
          <w:rFonts w:ascii="宋体" w:hAnsi="宋体"/>
          <w:sz w:val="24"/>
          <w:szCs w:val="24"/>
        </w:rPr>
      </w:r>
      <w:r/>
    </w:p>
    <w:p>
      <w:pPr>
        <w:pStyle w:val="1039"/>
        <w:ind w:firstLine="480"/>
        <w:spacing w:line="360" w:lineRule="auto"/>
        <w:rPr>
          <w:rFonts w:ascii="宋体" w:hAnsi="宋体"/>
          <w:sz w:val="24"/>
          <w:szCs w:val="24"/>
        </w:rPr>
      </w:pPr>
      <w:r>
        <w:rPr>
          <w:rFonts w:hint="eastAsia" w:ascii="宋体" w:hAnsi="宋体"/>
          <w:sz w:val="24"/>
          <w:szCs w:val="24"/>
        </w:rPr>
        <w:t xml:space="preserve">委托代理人身份证号码：</w:t>
      </w:r>
      <w:r>
        <w:rPr>
          <w:rFonts w:ascii="宋体" w:hAnsi="宋体"/>
          <w:sz w:val="24"/>
          <w:szCs w:val="24"/>
        </w:rPr>
      </w:r>
      <w:r/>
    </w:p>
    <w:p>
      <w:pPr>
        <w:pStyle w:val="1039"/>
        <w:ind w:firstLine="480"/>
        <w:spacing w:line="360" w:lineRule="auto"/>
        <w:rPr>
          <w:rFonts w:ascii="宋体" w:hAnsi="宋体"/>
          <w:sz w:val="24"/>
          <w:szCs w:val="24"/>
        </w:rPr>
      </w:pPr>
      <w:r>
        <w:rPr>
          <w:rFonts w:ascii="宋体" w:hAnsi="宋体"/>
          <w:sz w:val="24"/>
          <w:szCs w:val="24"/>
        </w:rPr>
      </w:r>
      <w:r/>
    </w:p>
    <w:p>
      <w:pPr>
        <w:pStyle w:val="1039"/>
        <w:ind w:firstLine="480"/>
        <w:spacing w:line="360" w:lineRule="auto"/>
        <w:rPr>
          <w:rFonts w:ascii="宋体" w:hAnsi="宋体"/>
          <w:sz w:val="24"/>
          <w:szCs w:val="24"/>
        </w:rPr>
      </w:pPr>
      <w:r>
        <w:rPr>
          <w:rFonts w:hint="eastAsia" w:ascii="宋体" w:hAnsi="宋体"/>
          <w:sz w:val="24"/>
          <w:szCs w:val="24"/>
        </w:rPr>
        <w:t xml:space="preserve">委托代理人联系电话：（手机）</w:t>
      </w:r>
      <w:r>
        <w:rPr>
          <w:rFonts w:ascii="宋体" w:hAnsi="宋体"/>
          <w:sz w:val="24"/>
          <w:szCs w:val="24"/>
        </w:rPr>
      </w:r>
      <w:r/>
    </w:p>
    <w:p>
      <w:pPr>
        <w:pStyle w:val="1039"/>
        <w:ind w:firstLine="480"/>
        <w:spacing w:line="360" w:lineRule="auto"/>
        <w:rPr>
          <w:rFonts w:ascii="宋体" w:hAnsi="宋体"/>
          <w:sz w:val="24"/>
          <w:szCs w:val="24"/>
        </w:rPr>
      </w:pPr>
      <w:r>
        <w:rPr>
          <w:rFonts w:ascii="宋体" w:hAnsi="宋体"/>
          <w:sz w:val="24"/>
          <w:szCs w:val="24"/>
        </w:rPr>
      </w:r>
      <w:r/>
    </w:p>
    <w:p>
      <w:pPr>
        <w:pStyle w:val="1039"/>
        <w:ind w:firstLine="480"/>
        <w:spacing w:line="360" w:lineRule="auto"/>
        <w:rPr>
          <w:rFonts w:ascii="宋体" w:hAnsi="宋体"/>
          <w:sz w:val="24"/>
          <w:szCs w:val="24"/>
          <w:u w:val="single"/>
        </w:rPr>
      </w:pPr>
      <w:r>
        <w:rPr>
          <w:rFonts w:hint="eastAsia" w:ascii="宋体" w:hAnsi="宋体"/>
          <w:sz w:val="24"/>
          <w:szCs w:val="24"/>
        </w:rPr>
        <w:t xml:space="preserve">法定代表人（负责人）签字或盖章</w:t>
      </w:r>
      <w:r>
        <w:rPr>
          <w:rFonts w:hint="eastAsia" w:ascii="宋体" w:hAnsi="宋体"/>
          <w:sz w:val="24"/>
          <w:szCs w:val="24"/>
          <w:u w:val="single"/>
        </w:rPr>
        <w:t xml:space="preserve">：                        </w:t>
      </w:r>
      <w:r>
        <w:rPr>
          <w:rFonts w:ascii="宋体" w:hAnsi="宋体"/>
          <w:sz w:val="24"/>
          <w:szCs w:val="24"/>
          <w:u w:val="single"/>
        </w:rPr>
      </w:r>
      <w:r/>
    </w:p>
    <w:p>
      <w:pPr>
        <w:pStyle w:val="1039"/>
        <w:ind w:firstLine="480"/>
        <w:spacing w:line="360" w:lineRule="auto"/>
        <w:rPr>
          <w:rFonts w:ascii="宋体" w:hAnsi="宋体"/>
          <w:sz w:val="24"/>
          <w:szCs w:val="24"/>
          <w:u w:val="single"/>
        </w:rPr>
      </w:pPr>
      <w:r>
        <w:rPr>
          <w:rFonts w:ascii="宋体" w:hAnsi="宋体"/>
          <w:sz w:val="24"/>
          <w:szCs w:val="24"/>
          <w:u w:val="single"/>
        </w:rPr>
      </w:r>
      <w:r/>
    </w:p>
    <w:p>
      <w:pPr>
        <w:pStyle w:val="1039"/>
        <w:ind w:firstLine="480"/>
        <w:spacing w:line="360" w:lineRule="auto"/>
        <w:rPr>
          <w:rFonts w:ascii="宋体" w:hAnsi="宋体"/>
          <w:sz w:val="24"/>
          <w:szCs w:val="24"/>
        </w:rPr>
      </w:pPr>
      <w:r>
        <w:rPr>
          <w:rFonts w:ascii="宋体" w:hAnsi="宋体"/>
          <w:sz w:val="24"/>
          <w:szCs w:val="24"/>
        </w:rPr>
      </w:r>
      <w:r/>
    </w:p>
    <w:p>
      <w:pPr>
        <w:pStyle w:val="1039"/>
        <w:ind w:firstLine="480"/>
        <w:spacing w:line="360" w:lineRule="auto"/>
        <w:rPr>
          <w:rFonts w:ascii="宋体" w:hAnsi="宋体"/>
          <w:sz w:val="24"/>
          <w:szCs w:val="24"/>
        </w:rPr>
      </w:pPr>
      <w:r>
        <w:rPr>
          <w:rFonts w:ascii="宋体" w:hAnsi="宋体"/>
          <w:sz w:val="24"/>
          <w:szCs w:val="24"/>
        </w:rPr>
      </w:r>
      <w:r/>
    </w:p>
    <w:p>
      <w:pPr>
        <w:pStyle w:val="1039"/>
        <w:ind w:firstLine="480"/>
        <w:spacing w:line="360" w:lineRule="auto"/>
        <w:rPr>
          <w:rFonts w:ascii="宋体" w:hAnsi="宋体"/>
          <w:sz w:val="24"/>
          <w:szCs w:val="24"/>
        </w:rPr>
      </w:pPr>
      <w:r>
        <w:rPr>
          <w:rFonts w:ascii="宋体" w:hAnsi="宋体"/>
          <w:sz w:val="24"/>
          <w:szCs w:val="24"/>
        </w:rPr>
      </w:r>
      <w:r/>
    </w:p>
    <w:p>
      <w:pPr>
        <w:pStyle w:val="1039"/>
        <w:ind w:firstLine="480"/>
        <w:spacing w:line="360" w:lineRule="auto"/>
        <w:rPr>
          <w:rFonts w:ascii="宋体" w:hAnsi="宋体"/>
          <w:sz w:val="24"/>
          <w:szCs w:val="24"/>
        </w:rPr>
      </w:pPr>
      <w:r>
        <w:rPr>
          <w:rFonts w:hint="eastAsia" w:ascii="宋体" w:hAnsi="宋体"/>
          <w:sz w:val="24"/>
          <w:szCs w:val="24"/>
        </w:rPr>
        <w:t xml:space="preserve">供应商名称（公章）：</w:t>
      </w:r>
      <w:r>
        <w:rPr>
          <w:rFonts w:ascii="宋体" w:hAnsi="宋体"/>
          <w:sz w:val="24"/>
          <w:szCs w:val="24"/>
        </w:rPr>
      </w:r>
      <w:r/>
    </w:p>
    <w:p>
      <w:pPr>
        <w:pStyle w:val="1039"/>
        <w:ind w:firstLine="480"/>
        <w:spacing w:line="360" w:lineRule="auto"/>
        <w:rPr>
          <w:rFonts w:ascii="宋体" w:hAnsi="宋体"/>
          <w:sz w:val="24"/>
          <w:szCs w:val="24"/>
          <w:u w:val="single"/>
        </w:rPr>
      </w:pPr>
      <w:r>
        <w:rPr>
          <w:rFonts w:hint="eastAsia" w:ascii="宋体" w:hAnsi="宋体"/>
          <w:sz w:val="24"/>
          <w:szCs w:val="24"/>
        </w:rPr>
        <w:t xml:space="preserve">日     期：</w:t>
      </w:r>
      <w:r>
        <w:rPr>
          <w:rFonts w:ascii="宋体" w:hAnsi="宋体"/>
          <w:sz w:val="24"/>
          <w:szCs w:val="24"/>
          <w:u w:val="single"/>
        </w:rPr>
      </w:r>
      <w:r/>
    </w:p>
    <w:p>
      <w:pPr>
        <w:pStyle w:val="1039"/>
        <w:ind w:firstLine="482"/>
        <w:spacing w:line="360" w:lineRule="auto"/>
        <w:rPr>
          <w:rFonts w:ascii="宋体" w:hAnsi="宋体"/>
          <w:b/>
          <w:sz w:val="24"/>
          <w:szCs w:val="24"/>
        </w:rPr>
      </w:pPr>
      <w:r>
        <w:rPr>
          <w:rFonts w:ascii="宋体" w:hAnsi="宋体"/>
          <w:b/>
          <w:sz w:val="24"/>
          <w:szCs w:val="24"/>
        </w:rPr>
      </w:r>
      <w:r/>
    </w:p>
    <w:p>
      <w:pPr>
        <w:pStyle w:val="1039"/>
        <w:ind w:firstLine="482"/>
        <w:spacing w:line="360" w:lineRule="auto"/>
        <w:rPr>
          <w:rFonts w:ascii="宋体" w:hAnsi="宋体"/>
          <w:b/>
          <w:sz w:val="24"/>
          <w:szCs w:val="24"/>
        </w:rPr>
      </w:pPr>
      <w:r>
        <w:rPr>
          <w:rFonts w:ascii="宋体" w:hAnsi="宋体"/>
          <w:b/>
          <w:sz w:val="24"/>
          <w:szCs w:val="24"/>
        </w:rPr>
      </w:r>
      <w:r/>
    </w:p>
    <w:p>
      <w:pPr>
        <w:pStyle w:val="1039"/>
        <w:ind w:firstLine="482"/>
        <w:spacing w:line="360" w:lineRule="auto"/>
        <w:rPr>
          <w:rFonts w:ascii="宋体" w:hAnsi="宋体"/>
          <w:b/>
          <w:sz w:val="24"/>
          <w:szCs w:val="24"/>
        </w:rPr>
      </w:pPr>
      <w:r>
        <w:rPr>
          <w:rFonts w:ascii="宋体" w:hAnsi="宋体"/>
          <w:b/>
          <w:sz w:val="24"/>
          <w:szCs w:val="24"/>
        </w:rPr>
      </w:r>
      <w:r/>
    </w:p>
    <w:p>
      <w:pPr>
        <w:pStyle w:val="1039"/>
        <w:ind w:firstLine="482"/>
        <w:spacing w:line="360" w:lineRule="auto"/>
        <w:rPr>
          <w:rFonts w:ascii="宋体" w:hAnsi="宋体"/>
          <w:b/>
          <w:sz w:val="24"/>
          <w:szCs w:val="24"/>
        </w:rPr>
      </w:pPr>
      <w:r>
        <w:rPr>
          <w:rFonts w:ascii="宋体" w:hAnsi="宋体"/>
          <w:b/>
          <w:sz w:val="24"/>
          <w:szCs w:val="24"/>
        </w:rPr>
      </w:r>
      <w:r/>
    </w:p>
    <w:p>
      <w:pPr>
        <w:pStyle w:val="1039"/>
        <w:ind w:firstLine="482"/>
        <w:spacing w:line="360" w:lineRule="auto"/>
        <w:rPr>
          <w:rFonts w:ascii="宋体" w:hAnsi="宋体"/>
          <w:sz w:val="24"/>
          <w:szCs w:val="24"/>
          <w:u w:val="single"/>
        </w:rPr>
      </w:pPr>
      <w:r>
        <w:rPr>
          <w:rFonts w:hint="eastAsia" w:ascii="宋体" w:hAnsi="宋体"/>
          <w:b/>
          <w:sz w:val="24"/>
          <w:szCs w:val="24"/>
        </w:rPr>
        <w:t xml:space="preserve">附：委托代理人居民身份证扫描件</w:t>
      </w:r>
      <w:r>
        <w:rPr>
          <w:rFonts w:ascii="宋体" w:hAnsi="宋体"/>
          <w:sz w:val="24"/>
          <w:szCs w:val="24"/>
          <w:u w:val="single"/>
        </w:rPr>
      </w:r>
      <w:r/>
    </w:p>
    <w:p>
      <w:pPr>
        <w:pStyle w:val="1039"/>
        <w:rPr>
          <w:sz w:val="24"/>
          <w:szCs w:val="24"/>
        </w:rPr>
      </w:pPr>
      <w:r>
        <w:rPr>
          <w:rFonts w:hint="eastAsia" w:ascii="宋体" w:hAnsi="宋体"/>
          <w:sz w:val="24"/>
          <w:szCs w:val="24"/>
          <w:u w:val="single"/>
        </w:rPr>
        <w:t xml:space="preserve">注：“法定代表人（负责人）”授权委托其他人（必须为供应商正式员工，证明材料扫描件：近半年内至少一个月供应商为其依法缴纳社保的材料扫描件附后）磋商的，须填写法定代表人证明书和本授权委托书。</w:t>
      </w:r>
      <w:r>
        <w:rPr>
          <w:sz w:val="24"/>
          <w:szCs w:val="24"/>
        </w:rPr>
      </w:r>
      <w:r/>
    </w:p>
    <w:p>
      <w:pPr>
        <w:pStyle w:val="1059"/>
        <w:jc w:val="center"/>
        <w:rPr>
          <w:rFonts w:ascii="宋体" w:hAnsi="宋体" w:eastAsia="宋体" w:cs="宋体"/>
          <w:sz w:val="32"/>
        </w:rPr>
        <w:outlineLvl w:val="1"/>
      </w:pPr>
      <w:r>
        <w:br w:type="page" w:clear="all"/>
      </w:r>
      <w:bookmarkStart w:id="343" w:name="_Toc220059519"/>
      <w:r>
        <w:rPr>
          <w:rFonts w:hint="eastAsia" w:ascii="宋体" w:hAnsi="宋体" w:eastAsia="宋体" w:cs="宋体"/>
          <w:sz w:val="32"/>
        </w:rPr>
        <w:t xml:space="preserve">二</w:t>
      </w:r>
      <w:r>
        <w:rPr>
          <w:rFonts w:ascii="宋体" w:hAnsi="宋体" w:eastAsia="宋体" w:cs="宋体"/>
          <w:sz w:val="32"/>
        </w:rPr>
        <w:t xml:space="preserve">、技术部分</w:t>
      </w:r>
      <w:bookmarkEnd w:id="343"/>
      <w:r>
        <w:rPr>
          <w:rFonts w:ascii="宋体" w:hAnsi="宋体" w:eastAsia="宋体" w:cs="宋体"/>
          <w:sz w:val="32"/>
        </w:rPr>
      </w:r>
      <w:r/>
    </w:p>
    <w:p>
      <w:pPr>
        <w:pStyle w:val="1060"/>
        <w:jc w:val="center"/>
        <w:outlineLvl w:val="2"/>
      </w:pPr>
      <w:r/>
      <w:bookmarkStart w:id="344" w:name="_Toc220059520"/>
      <w:r>
        <w:rPr>
          <w:rFonts w:ascii="宋体" w:hAnsi="宋体" w:eastAsia="宋体" w:cs="宋体"/>
          <w:sz w:val="28"/>
        </w:rPr>
        <w:t xml:space="preserve">(一)</w:t>
      </w:r>
      <w:r>
        <w:rPr>
          <w:rFonts w:hint="eastAsia"/>
        </w:rPr>
        <w:t xml:space="preserve"> </w:t>
      </w:r>
      <w:r>
        <w:rPr>
          <w:rFonts w:hint="eastAsia" w:ascii="宋体" w:hAnsi="宋体" w:eastAsia="宋体" w:cs="宋体"/>
          <w:sz w:val="28"/>
        </w:rPr>
        <w:t xml:space="preserve">施工组织设计方案</w:t>
      </w:r>
      <w:bookmarkEnd w:id="344"/>
      <w:r/>
      <w:r/>
    </w:p>
    <w:p>
      <w:pPr>
        <w:pStyle w:val="1061"/>
        <w:jc w:val="center"/>
        <w:outlineLvl w:val="2"/>
      </w:pPr>
      <w:r>
        <w:br w:type="page" w:clear="all"/>
      </w:r>
      <w:bookmarkStart w:id="345" w:name="_Toc220059521"/>
      <w:r>
        <w:rPr>
          <w:rFonts w:ascii="宋体" w:hAnsi="宋体" w:eastAsia="宋体" w:cs="宋体"/>
          <w:sz w:val="28"/>
        </w:rPr>
        <w:t xml:space="preserve">(二)</w:t>
      </w:r>
      <w:r>
        <w:rPr>
          <w:rFonts w:hint="eastAsia" w:ascii="宋体" w:hAnsi="宋体" w:eastAsia="宋体" w:cs="宋体"/>
          <w:sz w:val="28"/>
        </w:rPr>
        <w:t xml:space="preserve">服务</w:t>
      </w:r>
      <w:r>
        <w:rPr>
          <w:rFonts w:ascii="宋体" w:hAnsi="宋体" w:eastAsia="宋体" w:cs="宋体"/>
          <w:sz w:val="28"/>
        </w:rPr>
        <w:t xml:space="preserve">响应及偏离表</w:t>
      </w:r>
      <w:bookmarkEnd w:id="345"/>
      <w:r/>
      <w:r/>
    </w:p>
    <w:p>
      <w:pPr>
        <w:pStyle w:val="1062"/>
        <w:jc w:val="center"/>
        <w:spacing w:before="100" w:beforeAutospacing="1" w:after="100" w:afterAutospacing="1"/>
        <w:widowControl/>
        <w:rPr>
          <w:rFonts w:hint="eastAsia" w:ascii="宋体"/>
          <w:b/>
          <w:bCs/>
          <w:sz w:val="24"/>
        </w:rPr>
        <w:outlineLvl w:val="0"/>
      </w:pPr>
      <w:r>
        <w:rPr>
          <w:rFonts w:hint="eastAsia" w:ascii="宋体"/>
          <w:b/>
          <w:bCs/>
          <w:sz w:val="24"/>
        </w:rPr>
      </w:r>
      <w:r/>
    </w:p>
    <w:tbl>
      <w:tblPr>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062"/>
              <w:jc w:val="left"/>
              <w:rPr>
                <w:rFonts w:ascii="宋体"/>
                <w:sz w:val="24"/>
              </w:rPr>
            </w:pPr>
            <w:r>
              <w:rPr>
                <w:rFonts w:hint="eastAsia" w:ascii="宋体" w:hAnsi="宋体"/>
                <w:sz w:val="24"/>
              </w:rPr>
              <w:t xml:space="preserve">序号</w:t>
            </w:r>
            <w:r>
              <w:rPr>
                <w:rFonts w:ascii="宋体"/>
                <w:sz w:val="24"/>
              </w:rPr>
            </w:r>
            <w:r/>
          </w:p>
        </w:tc>
        <w:tc>
          <w:tcPr>
            <w:tcW w:w="1440" w:type="dxa"/>
            <w:vAlign w:val="center"/>
            <w:textDirection w:val="lrTb"/>
            <w:noWrap w:val="false"/>
          </w:tcPr>
          <w:p>
            <w:pPr>
              <w:pStyle w:val="1062"/>
              <w:jc w:val="left"/>
              <w:rPr>
                <w:rFonts w:ascii="宋体"/>
                <w:sz w:val="24"/>
              </w:rPr>
            </w:pPr>
            <w:r>
              <w:rPr>
                <w:rFonts w:hint="eastAsia" w:ascii="宋体" w:hAnsi="宋体"/>
                <w:sz w:val="24"/>
              </w:rPr>
              <w:t xml:space="preserve">项目名称</w:t>
            </w:r>
            <w:r>
              <w:rPr>
                <w:rFonts w:ascii="宋体"/>
                <w:sz w:val="24"/>
              </w:rPr>
            </w:r>
            <w:r/>
          </w:p>
        </w:tc>
        <w:tc>
          <w:tcPr>
            <w:tcW w:w="2414" w:type="dxa"/>
            <w:vAlign w:val="center"/>
            <w:textDirection w:val="lrTb"/>
            <w:noWrap w:val="false"/>
          </w:tcPr>
          <w:p>
            <w:pPr>
              <w:pStyle w:val="1062"/>
              <w:jc w:val="center"/>
              <w:rPr>
                <w:rFonts w:ascii="宋体"/>
                <w:sz w:val="24"/>
              </w:rPr>
            </w:pPr>
            <w:r>
              <w:rPr>
                <w:rFonts w:hint="eastAsia" w:ascii="宋体" w:hAnsi="宋体"/>
                <w:sz w:val="24"/>
              </w:rPr>
              <w:t xml:space="preserve">磋商文件要求</w:t>
            </w:r>
            <w:r>
              <w:rPr>
                <w:rFonts w:ascii="宋体"/>
                <w:sz w:val="24"/>
              </w:rPr>
            </w:r>
            <w:r/>
          </w:p>
        </w:tc>
        <w:tc>
          <w:tcPr>
            <w:tcW w:w="2138" w:type="dxa"/>
            <w:vAlign w:val="center"/>
            <w:textDirection w:val="lrTb"/>
            <w:noWrap w:val="false"/>
          </w:tcPr>
          <w:p>
            <w:pPr>
              <w:pStyle w:val="1062"/>
              <w:jc w:val="center"/>
              <w:rPr>
                <w:rFonts w:ascii="宋体"/>
                <w:sz w:val="24"/>
              </w:rPr>
            </w:pPr>
            <w:r>
              <w:rPr>
                <w:rFonts w:hint="eastAsia" w:ascii="宋体" w:hAnsi="宋体"/>
                <w:sz w:val="24"/>
              </w:rPr>
              <w:t xml:space="preserve">所投方案的实际情况</w:t>
            </w:r>
            <w:r>
              <w:rPr>
                <w:rFonts w:ascii="宋体"/>
                <w:sz w:val="24"/>
              </w:rPr>
            </w:r>
            <w:r/>
          </w:p>
        </w:tc>
        <w:tc>
          <w:tcPr>
            <w:tcW w:w="1520" w:type="dxa"/>
            <w:vAlign w:val="center"/>
            <w:textDirection w:val="lrTb"/>
            <w:noWrap w:val="false"/>
          </w:tcPr>
          <w:p>
            <w:pPr>
              <w:pStyle w:val="1062"/>
              <w:jc w:val="left"/>
              <w:rPr>
                <w:rFonts w:ascii="宋体"/>
                <w:sz w:val="24"/>
              </w:rPr>
            </w:pPr>
            <w:r>
              <w:rPr>
                <w:rFonts w:hint="eastAsia" w:ascii="宋体" w:hAnsi="宋体"/>
                <w:sz w:val="24"/>
              </w:rPr>
              <w:t xml:space="preserve">符合/正偏离/负偏离</w:t>
            </w:r>
            <w:r>
              <w:rPr>
                <w:rFonts w:ascii="宋体"/>
                <w:sz w:val="24"/>
              </w:rPr>
            </w:r>
            <w:r/>
          </w:p>
        </w:tc>
        <w:tc>
          <w:tcPr>
            <w:tcW w:w="1126" w:type="dxa"/>
            <w:vAlign w:val="center"/>
            <w:textDirection w:val="lrTb"/>
            <w:noWrap w:val="false"/>
          </w:tcPr>
          <w:p>
            <w:pPr>
              <w:pStyle w:val="1062"/>
              <w:jc w:val="left"/>
              <w:rPr>
                <w:rFonts w:ascii="宋体"/>
                <w:sz w:val="24"/>
              </w:rPr>
            </w:pPr>
            <w:r>
              <w:rPr>
                <w:rFonts w:hint="eastAsia" w:ascii="宋体" w:hAnsi="宋体"/>
                <w:sz w:val="24"/>
              </w:rPr>
              <w:t xml:space="preserve">备注</w:t>
            </w:r>
            <w:r>
              <w:rPr>
                <w:rFonts w:ascii="宋体"/>
                <w:sz w:val="24"/>
              </w:rPr>
            </w:r>
            <w:r/>
          </w:p>
        </w:tc>
      </w:tr>
      <w:tr>
        <w:trPr>
          <w:trHeight w:val="463"/>
        </w:trPr>
        <w:tc>
          <w:tcPr>
            <w:tcW w:w="647" w:type="dxa"/>
            <w:vAlign w:val="top"/>
            <w:textDirection w:val="lrTb"/>
            <w:noWrap w:val="false"/>
          </w:tcPr>
          <w:p>
            <w:pPr>
              <w:pStyle w:val="1062"/>
              <w:jc w:val="left"/>
              <w:rPr>
                <w:rFonts w:ascii="宋体"/>
                <w:sz w:val="24"/>
              </w:rPr>
            </w:pPr>
            <w:r>
              <w:rPr>
                <w:rFonts w:ascii="宋体"/>
                <w:sz w:val="24"/>
              </w:rPr>
            </w:r>
            <w:r/>
          </w:p>
        </w:tc>
        <w:tc>
          <w:tcPr>
            <w:tcW w:w="1440" w:type="dxa"/>
            <w:vAlign w:val="top"/>
            <w:textDirection w:val="lrTb"/>
            <w:noWrap w:val="false"/>
          </w:tcPr>
          <w:p>
            <w:pPr>
              <w:pStyle w:val="1062"/>
              <w:jc w:val="left"/>
              <w:rPr>
                <w:rFonts w:ascii="宋体"/>
                <w:sz w:val="24"/>
              </w:rPr>
            </w:pPr>
            <w:r>
              <w:rPr>
                <w:rFonts w:ascii="宋体"/>
                <w:sz w:val="24"/>
              </w:rPr>
            </w:r>
            <w:r/>
          </w:p>
        </w:tc>
        <w:tc>
          <w:tcPr>
            <w:tcW w:w="2414" w:type="dxa"/>
            <w:vAlign w:val="top"/>
            <w:textDirection w:val="lrTb"/>
            <w:noWrap w:val="false"/>
          </w:tcPr>
          <w:p>
            <w:pPr>
              <w:pStyle w:val="1062"/>
              <w:jc w:val="left"/>
              <w:rPr>
                <w:rFonts w:ascii="宋体"/>
                <w:sz w:val="24"/>
              </w:rPr>
            </w:pPr>
            <w:r>
              <w:rPr>
                <w:rFonts w:ascii="宋体"/>
                <w:sz w:val="24"/>
              </w:rPr>
            </w:r>
            <w:r/>
          </w:p>
        </w:tc>
        <w:tc>
          <w:tcPr>
            <w:tcW w:w="2138" w:type="dxa"/>
            <w:vAlign w:val="top"/>
            <w:textDirection w:val="lrTb"/>
            <w:noWrap w:val="false"/>
          </w:tcPr>
          <w:p>
            <w:pPr>
              <w:pStyle w:val="1062"/>
              <w:jc w:val="left"/>
              <w:rPr>
                <w:rFonts w:ascii="宋体"/>
                <w:sz w:val="24"/>
              </w:rPr>
            </w:pPr>
            <w:r>
              <w:rPr>
                <w:rFonts w:ascii="宋体"/>
                <w:sz w:val="24"/>
              </w:rPr>
            </w:r>
            <w:r/>
          </w:p>
        </w:tc>
        <w:tc>
          <w:tcPr>
            <w:tcW w:w="1520" w:type="dxa"/>
            <w:vAlign w:val="top"/>
            <w:textDirection w:val="lrTb"/>
            <w:noWrap w:val="false"/>
          </w:tcPr>
          <w:p>
            <w:pPr>
              <w:pStyle w:val="1062"/>
              <w:jc w:val="left"/>
              <w:rPr>
                <w:rFonts w:ascii="宋体"/>
                <w:sz w:val="24"/>
              </w:rPr>
            </w:pPr>
            <w:r>
              <w:rPr>
                <w:rFonts w:ascii="宋体"/>
                <w:sz w:val="24"/>
              </w:rPr>
            </w:r>
            <w:r/>
          </w:p>
        </w:tc>
        <w:tc>
          <w:tcPr>
            <w:tcW w:w="1126" w:type="dxa"/>
            <w:vAlign w:val="top"/>
            <w:textDirection w:val="lrTb"/>
            <w:noWrap w:val="false"/>
          </w:tcPr>
          <w:p>
            <w:pPr>
              <w:pStyle w:val="1062"/>
              <w:jc w:val="left"/>
              <w:rPr>
                <w:rFonts w:ascii="宋体"/>
                <w:sz w:val="24"/>
              </w:rPr>
            </w:pPr>
            <w:r>
              <w:rPr>
                <w:rFonts w:ascii="宋体"/>
                <w:sz w:val="24"/>
              </w:rPr>
            </w:r>
            <w:r/>
          </w:p>
        </w:tc>
      </w:tr>
      <w:tr>
        <w:trPr/>
        <w:tc>
          <w:tcPr>
            <w:tcW w:w="647" w:type="dxa"/>
            <w:vAlign w:val="top"/>
            <w:textDirection w:val="lrTb"/>
            <w:noWrap w:val="false"/>
          </w:tcPr>
          <w:p>
            <w:pPr>
              <w:pStyle w:val="1062"/>
              <w:jc w:val="left"/>
              <w:spacing w:line="560" w:lineRule="exact"/>
              <w:rPr>
                <w:rFonts w:ascii="宋体"/>
                <w:sz w:val="24"/>
              </w:rPr>
            </w:pPr>
            <w:r>
              <w:rPr>
                <w:rFonts w:ascii="宋体"/>
                <w:sz w:val="24"/>
              </w:rPr>
            </w:r>
            <w:r/>
          </w:p>
        </w:tc>
        <w:tc>
          <w:tcPr>
            <w:tcW w:w="1440" w:type="dxa"/>
            <w:vAlign w:val="top"/>
            <w:textDirection w:val="lrTb"/>
            <w:noWrap w:val="false"/>
          </w:tcPr>
          <w:p>
            <w:pPr>
              <w:pStyle w:val="1062"/>
              <w:jc w:val="left"/>
              <w:spacing w:line="560" w:lineRule="exact"/>
              <w:rPr>
                <w:rFonts w:ascii="宋体"/>
                <w:sz w:val="24"/>
              </w:rPr>
            </w:pPr>
            <w:r>
              <w:rPr>
                <w:rFonts w:ascii="宋体"/>
                <w:sz w:val="24"/>
              </w:rPr>
            </w:r>
            <w:r/>
          </w:p>
        </w:tc>
        <w:tc>
          <w:tcPr>
            <w:tcW w:w="2414" w:type="dxa"/>
            <w:vAlign w:val="top"/>
            <w:textDirection w:val="lrTb"/>
            <w:noWrap w:val="false"/>
          </w:tcPr>
          <w:p>
            <w:pPr>
              <w:pStyle w:val="1062"/>
              <w:jc w:val="left"/>
              <w:spacing w:line="560" w:lineRule="exact"/>
              <w:rPr>
                <w:rFonts w:ascii="宋体"/>
                <w:sz w:val="24"/>
              </w:rPr>
            </w:pPr>
            <w:r>
              <w:rPr>
                <w:rFonts w:ascii="宋体"/>
                <w:sz w:val="24"/>
              </w:rPr>
            </w:r>
            <w:r/>
          </w:p>
        </w:tc>
        <w:tc>
          <w:tcPr>
            <w:tcW w:w="2138" w:type="dxa"/>
            <w:vAlign w:val="top"/>
            <w:textDirection w:val="lrTb"/>
            <w:noWrap w:val="false"/>
          </w:tcPr>
          <w:p>
            <w:pPr>
              <w:pStyle w:val="1062"/>
              <w:jc w:val="left"/>
              <w:spacing w:line="560" w:lineRule="exact"/>
              <w:rPr>
                <w:rFonts w:ascii="宋体"/>
                <w:sz w:val="24"/>
              </w:rPr>
            </w:pPr>
            <w:r>
              <w:rPr>
                <w:rFonts w:ascii="宋体"/>
                <w:sz w:val="24"/>
              </w:rPr>
            </w:r>
            <w:r/>
          </w:p>
        </w:tc>
        <w:tc>
          <w:tcPr>
            <w:tcW w:w="1520" w:type="dxa"/>
            <w:vAlign w:val="top"/>
            <w:textDirection w:val="lrTb"/>
            <w:noWrap w:val="false"/>
          </w:tcPr>
          <w:p>
            <w:pPr>
              <w:pStyle w:val="1062"/>
              <w:jc w:val="left"/>
              <w:spacing w:line="560" w:lineRule="exact"/>
              <w:rPr>
                <w:rFonts w:ascii="宋体"/>
                <w:sz w:val="24"/>
              </w:rPr>
            </w:pPr>
            <w:r>
              <w:rPr>
                <w:rFonts w:ascii="宋体"/>
                <w:sz w:val="24"/>
              </w:rPr>
            </w:r>
            <w:r/>
          </w:p>
        </w:tc>
        <w:tc>
          <w:tcPr>
            <w:tcW w:w="1126" w:type="dxa"/>
            <w:vAlign w:val="top"/>
            <w:textDirection w:val="lrTb"/>
            <w:noWrap w:val="false"/>
          </w:tcPr>
          <w:p>
            <w:pPr>
              <w:pStyle w:val="1062"/>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62"/>
              <w:jc w:val="left"/>
              <w:spacing w:line="560" w:lineRule="exact"/>
              <w:rPr>
                <w:rFonts w:ascii="宋体"/>
                <w:sz w:val="24"/>
              </w:rPr>
            </w:pPr>
            <w:r>
              <w:rPr>
                <w:rFonts w:ascii="宋体"/>
                <w:sz w:val="24"/>
              </w:rPr>
            </w:r>
            <w:r/>
          </w:p>
        </w:tc>
        <w:tc>
          <w:tcPr>
            <w:tcW w:w="1440" w:type="dxa"/>
            <w:vAlign w:val="top"/>
            <w:textDirection w:val="lrTb"/>
            <w:noWrap w:val="false"/>
          </w:tcPr>
          <w:p>
            <w:pPr>
              <w:pStyle w:val="1062"/>
              <w:jc w:val="left"/>
              <w:spacing w:line="560" w:lineRule="exact"/>
              <w:rPr>
                <w:rFonts w:ascii="宋体"/>
                <w:sz w:val="24"/>
              </w:rPr>
            </w:pPr>
            <w:r>
              <w:rPr>
                <w:rFonts w:ascii="宋体"/>
                <w:sz w:val="24"/>
              </w:rPr>
            </w:r>
            <w:r/>
          </w:p>
        </w:tc>
        <w:tc>
          <w:tcPr>
            <w:tcW w:w="2414" w:type="dxa"/>
            <w:vAlign w:val="top"/>
            <w:textDirection w:val="lrTb"/>
            <w:noWrap w:val="false"/>
          </w:tcPr>
          <w:p>
            <w:pPr>
              <w:pStyle w:val="1062"/>
              <w:jc w:val="left"/>
              <w:spacing w:line="560" w:lineRule="exact"/>
              <w:rPr>
                <w:rFonts w:ascii="宋体"/>
                <w:sz w:val="24"/>
              </w:rPr>
            </w:pPr>
            <w:r>
              <w:rPr>
                <w:rFonts w:ascii="宋体"/>
                <w:sz w:val="24"/>
              </w:rPr>
            </w:r>
            <w:r/>
          </w:p>
        </w:tc>
        <w:tc>
          <w:tcPr>
            <w:tcW w:w="2138" w:type="dxa"/>
            <w:vAlign w:val="top"/>
            <w:textDirection w:val="lrTb"/>
            <w:noWrap w:val="false"/>
          </w:tcPr>
          <w:p>
            <w:pPr>
              <w:pStyle w:val="1062"/>
              <w:jc w:val="left"/>
              <w:spacing w:line="560" w:lineRule="exact"/>
              <w:rPr>
                <w:rFonts w:ascii="宋体"/>
                <w:sz w:val="24"/>
              </w:rPr>
            </w:pPr>
            <w:r>
              <w:rPr>
                <w:rFonts w:ascii="宋体"/>
                <w:sz w:val="24"/>
              </w:rPr>
            </w:r>
            <w:r/>
          </w:p>
        </w:tc>
        <w:tc>
          <w:tcPr>
            <w:tcW w:w="1520" w:type="dxa"/>
            <w:vAlign w:val="top"/>
            <w:textDirection w:val="lrTb"/>
            <w:noWrap w:val="false"/>
          </w:tcPr>
          <w:p>
            <w:pPr>
              <w:pStyle w:val="1062"/>
              <w:jc w:val="left"/>
              <w:spacing w:line="560" w:lineRule="exact"/>
              <w:rPr>
                <w:rFonts w:ascii="宋体"/>
                <w:sz w:val="24"/>
              </w:rPr>
            </w:pPr>
            <w:r>
              <w:rPr>
                <w:rFonts w:ascii="宋体"/>
                <w:sz w:val="24"/>
              </w:rPr>
            </w:r>
            <w:r/>
          </w:p>
        </w:tc>
        <w:tc>
          <w:tcPr>
            <w:tcW w:w="1126" w:type="dxa"/>
            <w:vAlign w:val="top"/>
            <w:textDirection w:val="lrTb"/>
            <w:noWrap w:val="false"/>
          </w:tcPr>
          <w:p>
            <w:pPr>
              <w:pStyle w:val="1062"/>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62"/>
              <w:jc w:val="left"/>
              <w:spacing w:line="560" w:lineRule="exact"/>
              <w:rPr>
                <w:rFonts w:ascii="宋体"/>
                <w:sz w:val="24"/>
              </w:rPr>
            </w:pPr>
            <w:r>
              <w:rPr>
                <w:rFonts w:ascii="宋体"/>
                <w:sz w:val="24"/>
              </w:rPr>
            </w:r>
            <w:r/>
          </w:p>
        </w:tc>
        <w:tc>
          <w:tcPr>
            <w:tcW w:w="1440" w:type="dxa"/>
            <w:vAlign w:val="top"/>
            <w:textDirection w:val="lrTb"/>
            <w:noWrap w:val="false"/>
          </w:tcPr>
          <w:p>
            <w:pPr>
              <w:pStyle w:val="1062"/>
              <w:jc w:val="left"/>
              <w:spacing w:line="560" w:lineRule="exact"/>
              <w:rPr>
                <w:rFonts w:ascii="宋体"/>
                <w:sz w:val="24"/>
              </w:rPr>
            </w:pPr>
            <w:r>
              <w:rPr>
                <w:rFonts w:ascii="宋体"/>
                <w:sz w:val="24"/>
              </w:rPr>
            </w:r>
            <w:r/>
          </w:p>
        </w:tc>
        <w:tc>
          <w:tcPr>
            <w:tcW w:w="2414" w:type="dxa"/>
            <w:vAlign w:val="top"/>
            <w:textDirection w:val="lrTb"/>
            <w:noWrap w:val="false"/>
          </w:tcPr>
          <w:p>
            <w:pPr>
              <w:pStyle w:val="1062"/>
              <w:jc w:val="left"/>
              <w:spacing w:line="560" w:lineRule="exact"/>
              <w:rPr>
                <w:rFonts w:ascii="宋体"/>
                <w:sz w:val="24"/>
              </w:rPr>
            </w:pPr>
            <w:r>
              <w:rPr>
                <w:rFonts w:ascii="宋体"/>
                <w:sz w:val="24"/>
              </w:rPr>
            </w:r>
            <w:r/>
          </w:p>
        </w:tc>
        <w:tc>
          <w:tcPr>
            <w:tcW w:w="2138" w:type="dxa"/>
            <w:vAlign w:val="top"/>
            <w:textDirection w:val="lrTb"/>
            <w:noWrap w:val="false"/>
          </w:tcPr>
          <w:p>
            <w:pPr>
              <w:pStyle w:val="1062"/>
              <w:jc w:val="left"/>
              <w:spacing w:line="560" w:lineRule="exact"/>
              <w:rPr>
                <w:rFonts w:ascii="宋体"/>
                <w:sz w:val="24"/>
              </w:rPr>
            </w:pPr>
            <w:r>
              <w:rPr>
                <w:rFonts w:ascii="宋体"/>
                <w:sz w:val="24"/>
              </w:rPr>
            </w:r>
            <w:r/>
          </w:p>
        </w:tc>
        <w:tc>
          <w:tcPr>
            <w:tcW w:w="1520" w:type="dxa"/>
            <w:vAlign w:val="top"/>
            <w:textDirection w:val="lrTb"/>
            <w:noWrap w:val="false"/>
          </w:tcPr>
          <w:p>
            <w:pPr>
              <w:pStyle w:val="1062"/>
              <w:jc w:val="left"/>
              <w:spacing w:line="560" w:lineRule="exact"/>
              <w:rPr>
                <w:rFonts w:ascii="宋体"/>
                <w:sz w:val="24"/>
              </w:rPr>
            </w:pPr>
            <w:r>
              <w:rPr>
                <w:rFonts w:ascii="宋体"/>
                <w:sz w:val="24"/>
              </w:rPr>
            </w:r>
            <w:r/>
          </w:p>
        </w:tc>
        <w:tc>
          <w:tcPr>
            <w:tcW w:w="1126" w:type="dxa"/>
            <w:vAlign w:val="top"/>
            <w:textDirection w:val="lrTb"/>
            <w:noWrap w:val="false"/>
          </w:tcPr>
          <w:p>
            <w:pPr>
              <w:pStyle w:val="1062"/>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62"/>
              <w:jc w:val="left"/>
              <w:spacing w:line="560" w:lineRule="exact"/>
              <w:rPr>
                <w:rFonts w:ascii="宋体"/>
                <w:sz w:val="24"/>
              </w:rPr>
            </w:pPr>
            <w:r>
              <w:rPr>
                <w:rFonts w:ascii="宋体"/>
                <w:sz w:val="24"/>
              </w:rPr>
            </w:r>
            <w:r/>
          </w:p>
        </w:tc>
        <w:tc>
          <w:tcPr>
            <w:tcW w:w="1440" w:type="dxa"/>
            <w:vAlign w:val="top"/>
            <w:textDirection w:val="lrTb"/>
            <w:noWrap w:val="false"/>
          </w:tcPr>
          <w:p>
            <w:pPr>
              <w:pStyle w:val="1062"/>
              <w:jc w:val="left"/>
              <w:spacing w:line="560" w:lineRule="exact"/>
              <w:rPr>
                <w:rFonts w:ascii="宋体"/>
                <w:sz w:val="24"/>
              </w:rPr>
            </w:pPr>
            <w:r>
              <w:rPr>
                <w:rFonts w:ascii="宋体"/>
                <w:sz w:val="24"/>
              </w:rPr>
            </w:r>
            <w:r/>
          </w:p>
        </w:tc>
        <w:tc>
          <w:tcPr>
            <w:tcW w:w="2414" w:type="dxa"/>
            <w:vAlign w:val="top"/>
            <w:textDirection w:val="lrTb"/>
            <w:noWrap w:val="false"/>
          </w:tcPr>
          <w:p>
            <w:pPr>
              <w:pStyle w:val="1062"/>
              <w:jc w:val="left"/>
              <w:spacing w:line="560" w:lineRule="exact"/>
              <w:rPr>
                <w:rFonts w:ascii="宋体"/>
                <w:sz w:val="24"/>
              </w:rPr>
            </w:pPr>
            <w:r>
              <w:rPr>
                <w:rFonts w:ascii="宋体"/>
                <w:sz w:val="24"/>
              </w:rPr>
            </w:r>
            <w:r/>
          </w:p>
        </w:tc>
        <w:tc>
          <w:tcPr>
            <w:tcW w:w="2138" w:type="dxa"/>
            <w:vAlign w:val="top"/>
            <w:textDirection w:val="lrTb"/>
            <w:noWrap w:val="false"/>
          </w:tcPr>
          <w:p>
            <w:pPr>
              <w:pStyle w:val="1062"/>
              <w:jc w:val="left"/>
              <w:spacing w:line="560" w:lineRule="exact"/>
              <w:rPr>
                <w:rFonts w:ascii="宋体"/>
                <w:sz w:val="24"/>
              </w:rPr>
            </w:pPr>
            <w:r>
              <w:rPr>
                <w:rFonts w:ascii="宋体"/>
                <w:sz w:val="24"/>
              </w:rPr>
            </w:r>
            <w:r/>
          </w:p>
        </w:tc>
        <w:tc>
          <w:tcPr>
            <w:tcW w:w="1520" w:type="dxa"/>
            <w:vAlign w:val="top"/>
            <w:textDirection w:val="lrTb"/>
            <w:noWrap w:val="false"/>
          </w:tcPr>
          <w:p>
            <w:pPr>
              <w:pStyle w:val="1062"/>
              <w:jc w:val="left"/>
              <w:spacing w:line="560" w:lineRule="exact"/>
              <w:rPr>
                <w:rFonts w:ascii="宋体"/>
                <w:sz w:val="24"/>
              </w:rPr>
            </w:pPr>
            <w:r>
              <w:rPr>
                <w:rFonts w:ascii="宋体"/>
                <w:sz w:val="24"/>
              </w:rPr>
            </w:r>
            <w:r/>
          </w:p>
        </w:tc>
        <w:tc>
          <w:tcPr>
            <w:tcW w:w="1126" w:type="dxa"/>
            <w:vAlign w:val="top"/>
            <w:textDirection w:val="lrTb"/>
            <w:noWrap w:val="false"/>
          </w:tcPr>
          <w:p>
            <w:pPr>
              <w:pStyle w:val="1062"/>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62"/>
              <w:jc w:val="left"/>
              <w:spacing w:line="560" w:lineRule="exact"/>
              <w:rPr>
                <w:rFonts w:ascii="宋体"/>
                <w:sz w:val="24"/>
              </w:rPr>
            </w:pPr>
            <w:r>
              <w:rPr>
                <w:rFonts w:ascii="宋体"/>
                <w:sz w:val="24"/>
              </w:rPr>
            </w:r>
            <w:r/>
          </w:p>
        </w:tc>
        <w:tc>
          <w:tcPr>
            <w:tcW w:w="1440" w:type="dxa"/>
            <w:vAlign w:val="top"/>
            <w:textDirection w:val="lrTb"/>
            <w:noWrap w:val="false"/>
          </w:tcPr>
          <w:p>
            <w:pPr>
              <w:pStyle w:val="1062"/>
              <w:jc w:val="left"/>
              <w:spacing w:line="560" w:lineRule="exact"/>
              <w:rPr>
                <w:rFonts w:ascii="宋体"/>
                <w:sz w:val="24"/>
              </w:rPr>
            </w:pPr>
            <w:r>
              <w:rPr>
                <w:rFonts w:ascii="宋体"/>
                <w:sz w:val="24"/>
              </w:rPr>
            </w:r>
            <w:r/>
          </w:p>
        </w:tc>
        <w:tc>
          <w:tcPr>
            <w:tcW w:w="2414" w:type="dxa"/>
            <w:vAlign w:val="top"/>
            <w:textDirection w:val="lrTb"/>
            <w:noWrap w:val="false"/>
          </w:tcPr>
          <w:p>
            <w:pPr>
              <w:pStyle w:val="1062"/>
              <w:jc w:val="left"/>
              <w:spacing w:line="560" w:lineRule="exact"/>
              <w:rPr>
                <w:rFonts w:ascii="宋体"/>
                <w:sz w:val="24"/>
              </w:rPr>
            </w:pPr>
            <w:r>
              <w:rPr>
                <w:rFonts w:ascii="宋体"/>
                <w:sz w:val="24"/>
              </w:rPr>
            </w:r>
            <w:r/>
          </w:p>
        </w:tc>
        <w:tc>
          <w:tcPr>
            <w:tcW w:w="2138" w:type="dxa"/>
            <w:vAlign w:val="top"/>
            <w:textDirection w:val="lrTb"/>
            <w:noWrap w:val="false"/>
          </w:tcPr>
          <w:p>
            <w:pPr>
              <w:pStyle w:val="1062"/>
              <w:jc w:val="left"/>
              <w:spacing w:line="560" w:lineRule="exact"/>
              <w:rPr>
                <w:rFonts w:ascii="宋体"/>
                <w:sz w:val="24"/>
              </w:rPr>
            </w:pPr>
            <w:r>
              <w:rPr>
                <w:rFonts w:ascii="宋体"/>
                <w:sz w:val="24"/>
              </w:rPr>
            </w:r>
            <w:r/>
          </w:p>
        </w:tc>
        <w:tc>
          <w:tcPr>
            <w:tcW w:w="1520" w:type="dxa"/>
            <w:vAlign w:val="top"/>
            <w:textDirection w:val="lrTb"/>
            <w:noWrap w:val="false"/>
          </w:tcPr>
          <w:p>
            <w:pPr>
              <w:pStyle w:val="1062"/>
              <w:jc w:val="left"/>
              <w:spacing w:line="560" w:lineRule="exact"/>
              <w:rPr>
                <w:rFonts w:ascii="宋体"/>
                <w:sz w:val="24"/>
              </w:rPr>
            </w:pPr>
            <w:r>
              <w:rPr>
                <w:rFonts w:ascii="宋体"/>
                <w:sz w:val="24"/>
              </w:rPr>
            </w:r>
            <w:r/>
          </w:p>
        </w:tc>
        <w:tc>
          <w:tcPr>
            <w:tcW w:w="1126" w:type="dxa"/>
            <w:vAlign w:val="top"/>
            <w:textDirection w:val="lrTb"/>
            <w:noWrap w:val="false"/>
          </w:tcPr>
          <w:p>
            <w:pPr>
              <w:pStyle w:val="1062"/>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62"/>
              <w:jc w:val="left"/>
              <w:spacing w:line="560" w:lineRule="exact"/>
              <w:rPr>
                <w:rFonts w:ascii="宋体"/>
                <w:sz w:val="24"/>
              </w:rPr>
            </w:pPr>
            <w:r>
              <w:rPr>
                <w:rFonts w:ascii="宋体"/>
                <w:sz w:val="24"/>
              </w:rPr>
            </w:r>
            <w:r/>
          </w:p>
        </w:tc>
        <w:tc>
          <w:tcPr>
            <w:tcW w:w="1440" w:type="dxa"/>
            <w:vAlign w:val="top"/>
            <w:textDirection w:val="lrTb"/>
            <w:noWrap w:val="false"/>
          </w:tcPr>
          <w:p>
            <w:pPr>
              <w:pStyle w:val="1062"/>
              <w:jc w:val="left"/>
              <w:spacing w:line="560" w:lineRule="exact"/>
              <w:rPr>
                <w:rFonts w:ascii="宋体"/>
                <w:sz w:val="24"/>
              </w:rPr>
            </w:pPr>
            <w:r>
              <w:rPr>
                <w:rFonts w:ascii="宋体"/>
                <w:sz w:val="24"/>
              </w:rPr>
            </w:r>
            <w:r/>
          </w:p>
        </w:tc>
        <w:tc>
          <w:tcPr>
            <w:tcW w:w="2414" w:type="dxa"/>
            <w:vAlign w:val="top"/>
            <w:textDirection w:val="lrTb"/>
            <w:noWrap w:val="false"/>
          </w:tcPr>
          <w:p>
            <w:pPr>
              <w:pStyle w:val="1062"/>
              <w:jc w:val="left"/>
              <w:spacing w:line="560" w:lineRule="exact"/>
              <w:rPr>
                <w:rFonts w:ascii="宋体"/>
                <w:sz w:val="24"/>
              </w:rPr>
            </w:pPr>
            <w:r>
              <w:rPr>
                <w:rFonts w:ascii="宋体"/>
                <w:sz w:val="24"/>
              </w:rPr>
            </w:r>
            <w:r/>
          </w:p>
        </w:tc>
        <w:tc>
          <w:tcPr>
            <w:tcW w:w="2138" w:type="dxa"/>
            <w:vAlign w:val="top"/>
            <w:textDirection w:val="lrTb"/>
            <w:noWrap w:val="false"/>
          </w:tcPr>
          <w:p>
            <w:pPr>
              <w:pStyle w:val="1062"/>
              <w:jc w:val="left"/>
              <w:spacing w:line="560" w:lineRule="exact"/>
              <w:rPr>
                <w:rFonts w:ascii="宋体"/>
                <w:sz w:val="24"/>
              </w:rPr>
            </w:pPr>
            <w:r>
              <w:rPr>
                <w:rFonts w:ascii="宋体"/>
                <w:sz w:val="24"/>
              </w:rPr>
            </w:r>
            <w:r/>
          </w:p>
        </w:tc>
        <w:tc>
          <w:tcPr>
            <w:tcW w:w="1520" w:type="dxa"/>
            <w:vAlign w:val="top"/>
            <w:textDirection w:val="lrTb"/>
            <w:noWrap w:val="false"/>
          </w:tcPr>
          <w:p>
            <w:pPr>
              <w:pStyle w:val="1062"/>
              <w:jc w:val="left"/>
              <w:spacing w:line="560" w:lineRule="exact"/>
              <w:rPr>
                <w:rFonts w:ascii="宋体"/>
                <w:sz w:val="24"/>
              </w:rPr>
            </w:pPr>
            <w:r>
              <w:rPr>
                <w:rFonts w:ascii="宋体"/>
                <w:sz w:val="24"/>
              </w:rPr>
            </w:r>
            <w:r/>
          </w:p>
        </w:tc>
        <w:tc>
          <w:tcPr>
            <w:tcW w:w="1126" w:type="dxa"/>
            <w:vAlign w:val="top"/>
            <w:textDirection w:val="lrTb"/>
            <w:noWrap w:val="false"/>
          </w:tcPr>
          <w:p>
            <w:pPr>
              <w:pStyle w:val="1062"/>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62"/>
              <w:jc w:val="left"/>
              <w:spacing w:line="560" w:lineRule="exact"/>
              <w:rPr>
                <w:rFonts w:ascii="宋体"/>
                <w:sz w:val="24"/>
              </w:rPr>
            </w:pPr>
            <w:r>
              <w:rPr>
                <w:rFonts w:ascii="宋体"/>
                <w:sz w:val="24"/>
              </w:rPr>
            </w:r>
            <w:r/>
          </w:p>
        </w:tc>
        <w:tc>
          <w:tcPr>
            <w:tcW w:w="1440" w:type="dxa"/>
            <w:vAlign w:val="top"/>
            <w:textDirection w:val="lrTb"/>
            <w:noWrap w:val="false"/>
          </w:tcPr>
          <w:p>
            <w:pPr>
              <w:pStyle w:val="1062"/>
              <w:jc w:val="left"/>
              <w:spacing w:line="560" w:lineRule="exact"/>
              <w:rPr>
                <w:rFonts w:ascii="宋体"/>
                <w:sz w:val="24"/>
              </w:rPr>
            </w:pPr>
            <w:r>
              <w:rPr>
                <w:rFonts w:ascii="宋体"/>
                <w:sz w:val="24"/>
              </w:rPr>
            </w:r>
            <w:r/>
          </w:p>
        </w:tc>
        <w:tc>
          <w:tcPr>
            <w:tcW w:w="2414" w:type="dxa"/>
            <w:vAlign w:val="top"/>
            <w:textDirection w:val="lrTb"/>
            <w:noWrap w:val="false"/>
          </w:tcPr>
          <w:p>
            <w:pPr>
              <w:pStyle w:val="1062"/>
              <w:jc w:val="left"/>
              <w:spacing w:line="560" w:lineRule="exact"/>
              <w:rPr>
                <w:rFonts w:ascii="宋体"/>
                <w:sz w:val="24"/>
              </w:rPr>
            </w:pPr>
            <w:r>
              <w:rPr>
                <w:rFonts w:ascii="宋体"/>
                <w:sz w:val="24"/>
              </w:rPr>
            </w:r>
            <w:r/>
          </w:p>
        </w:tc>
        <w:tc>
          <w:tcPr>
            <w:tcW w:w="2138" w:type="dxa"/>
            <w:vAlign w:val="top"/>
            <w:textDirection w:val="lrTb"/>
            <w:noWrap w:val="false"/>
          </w:tcPr>
          <w:p>
            <w:pPr>
              <w:pStyle w:val="1062"/>
              <w:jc w:val="left"/>
              <w:spacing w:line="560" w:lineRule="exact"/>
              <w:rPr>
                <w:rFonts w:ascii="宋体"/>
                <w:sz w:val="24"/>
              </w:rPr>
            </w:pPr>
            <w:r>
              <w:rPr>
                <w:rFonts w:ascii="宋体"/>
                <w:sz w:val="24"/>
              </w:rPr>
            </w:r>
            <w:r/>
          </w:p>
        </w:tc>
        <w:tc>
          <w:tcPr>
            <w:tcW w:w="1520" w:type="dxa"/>
            <w:vAlign w:val="top"/>
            <w:textDirection w:val="lrTb"/>
            <w:noWrap w:val="false"/>
          </w:tcPr>
          <w:p>
            <w:pPr>
              <w:pStyle w:val="1062"/>
              <w:jc w:val="left"/>
              <w:spacing w:line="560" w:lineRule="exact"/>
              <w:rPr>
                <w:rFonts w:ascii="宋体"/>
                <w:sz w:val="24"/>
              </w:rPr>
            </w:pPr>
            <w:r>
              <w:rPr>
                <w:rFonts w:ascii="宋体"/>
                <w:sz w:val="24"/>
              </w:rPr>
            </w:r>
            <w:r/>
          </w:p>
        </w:tc>
        <w:tc>
          <w:tcPr>
            <w:tcW w:w="1126" w:type="dxa"/>
            <w:vAlign w:val="top"/>
            <w:textDirection w:val="lrTb"/>
            <w:noWrap w:val="false"/>
          </w:tcPr>
          <w:p>
            <w:pPr>
              <w:pStyle w:val="1062"/>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62"/>
              <w:jc w:val="left"/>
              <w:spacing w:line="560" w:lineRule="exact"/>
              <w:rPr>
                <w:rFonts w:ascii="宋体"/>
                <w:sz w:val="24"/>
              </w:rPr>
            </w:pPr>
            <w:r>
              <w:rPr>
                <w:rFonts w:ascii="宋体"/>
                <w:sz w:val="24"/>
              </w:rPr>
            </w:r>
            <w:r/>
          </w:p>
        </w:tc>
        <w:tc>
          <w:tcPr>
            <w:tcW w:w="1440" w:type="dxa"/>
            <w:vAlign w:val="top"/>
            <w:textDirection w:val="lrTb"/>
            <w:noWrap w:val="false"/>
          </w:tcPr>
          <w:p>
            <w:pPr>
              <w:pStyle w:val="1062"/>
              <w:jc w:val="left"/>
              <w:spacing w:line="560" w:lineRule="exact"/>
              <w:rPr>
                <w:rFonts w:ascii="宋体"/>
                <w:sz w:val="24"/>
              </w:rPr>
            </w:pPr>
            <w:r>
              <w:rPr>
                <w:rFonts w:ascii="宋体"/>
                <w:sz w:val="24"/>
              </w:rPr>
            </w:r>
            <w:r/>
          </w:p>
        </w:tc>
        <w:tc>
          <w:tcPr>
            <w:tcW w:w="2414" w:type="dxa"/>
            <w:vAlign w:val="top"/>
            <w:textDirection w:val="lrTb"/>
            <w:noWrap w:val="false"/>
          </w:tcPr>
          <w:p>
            <w:pPr>
              <w:pStyle w:val="1062"/>
              <w:jc w:val="left"/>
              <w:spacing w:line="560" w:lineRule="exact"/>
              <w:rPr>
                <w:rFonts w:ascii="宋体"/>
                <w:sz w:val="24"/>
              </w:rPr>
            </w:pPr>
            <w:r>
              <w:rPr>
                <w:rFonts w:ascii="宋体"/>
                <w:sz w:val="24"/>
              </w:rPr>
            </w:r>
            <w:r/>
          </w:p>
        </w:tc>
        <w:tc>
          <w:tcPr>
            <w:tcW w:w="2138" w:type="dxa"/>
            <w:vAlign w:val="top"/>
            <w:textDirection w:val="lrTb"/>
            <w:noWrap w:val="false"/>
          </w:tcPr>
          <w:p>
            <w:pPr>
              <w:pStyle w:val="1062"/>
              <w:jc w:val="left"/>
              <w:spacing w:line="560" w:lineRule="exact"/>
              <w:rPr>
                <w:rFonts w:ascii="宋体"/>
                <w:sz w:val="24"/>
              </w:rPr>
            </w:pPr>
            <w:r>
              <w:rPr>
                <w:rFonts w:ascii="宋体"/>
                <w:sz w:val="24"/>
              </w:rPr>
            </w:r>
            <w:r/>
          </w:p>
        </w:tc>
        <w:tc>
          <w:tcPr>
            <w:tcW w:w="1520" w:type="dxa"/>
            <w:vAlign w:val="top"/>
            <w:textDirection w:val="lrTb"/>
            <w:noWrap w:val="false"/>
          </w:tcPr>
          <w:p>
            <w:pPr>
              <w:pStyle w:val="1062"/>
              <w:jc w:val="left"/>
              <w:spacing w:line="560" w:lineRule="exact"/>
              <w:rPr>
                <w:rFonts w:ascii="宋体"/>
                <w:sz w:val="24"/>
              </w:rPr>
            </w:pPr>
            <w:r>
              <w:rPr>
                <w:rFonts w:ascii="宋体"/>
                <w:sz w:val="24"/>
              </w:rPr>
            </w:r>
            <w:r/>
          </w:p>
        </w:tc>
        <w:tc>
          <w:tcPr>
            <w:tcW w:w="1126" w:type="dxa"/>
            <w:vAlign w:val="top"/>
            <w:textDirection w:val="lrTb"/>
            <w:noWrap w:val="false"/>
          </w:tcPr>
          <w:p>
            <w:pPr>
              <w:pStyle w:val="1062"/>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062"/>
              <w:ind w:firstLine="482"/>
              <w:jc w:val="left"/>
              <w:spacing w:line="560" w:lineRule="exact"/>
              <w:rPr>
                <w:rFonts w:ascii="宋体"/>
                <w:b/>
                <w:sz w:val="24"/>
              </w:rPr>
            </w:pPr>
            <w:r>
              <w:rPr>
                <w:rFonts w:hint="eastAsia" w:ascii="宋体"/>
                <w:b/>
                <w:sz w:val="24"/>
              </w:rPr>
              <w:t xml:space="preserve">供应商保证：除本服务响应及偏离表列出的偏离外，我单位对磋商文件的其他服务条款完全响应，无偏离。</w:t>
            </w:r>
            <w:r>
              <w:rPr>
                <w:rFonts w:ascii="宋体"/>
                <w:b/>
                <w:sz w:val="24"/>
              </w:rPr>
            </w:r>
            <w:r/>
          </w:p>
        </w:tc>
      </w:tr>
    </w:tbl>
    <w:p>
      <w:pPr>
        <w:pStyle w:val="1062"/>
        <w:jc w:val="left"/>
        <w:spacing w:line="360" w:lineRule="auto"/>
        <w:widowControl/>
        <w:rPr>
          <w:rFonts w:hint="eastAsia" w:ascii="宋体"/>
          <w:sz w:val="24"/>
        </w:rPr>
      </w:pPr>
      <w:r>
        <w:rPr>
          <w:rFonts w:hint="eastAsia" w:ascii="宋体" w:hAnsi="宋体"/>
          <w:sz w:val="24"/>
        </w:rPr>
        <w:t xml:space="preserve">填表说明：</w:t>
      </w:r>
      <w:r>
        <w:rPr>
          <w:rFonts w:hint="eastAsia" w:ascii="宋体"/>
          <w:sz w:val="24"/>
        </w:rPr>
      </w:r>
      <w:r/>
    </w:p>
    <w:p>
      <w:pPr>
        <w:pStyle w:val="1062"/>
        <w:jc w:val="left"/>
        <w:spacing w:line="360" w:lineRule="exact"/>
        <w:widowControl/>
        <w:rPr>
          <w:rFonts w:hint="eastAsia" w:ascii="宋体"/>
          <w:sz w:val="24"/>
        </w:rPr>
      </w:pPr>
      <w:r>
        <w:rPr>
          <w:rFonts w:hint="eastAsia" w:ascii="宋体"/>
          <w:sz w:val="24"/>
        </w:rPr>
        <w:t xml:space="preserve">1.供应商应当根据磋商文件“第四部分  采购需求”的</w:t>
      </w:r>
      <w:bookmarkStart w:id="346" w:name="_Hlk163546616"/>
      <w:r>
        <w:rPr>
          <w:rFonts w:hint="eastAsia" w:ascii="宋体"/>
          <w:sz w:val="24"/>
        </w:rPr>
        <w:t xml:space="preserve">“三.项目要求”</w:t>
      </w:r>
      <w:bookmarkEnd w:id="346"/>
      <w:r>
        <w:rPr>
          <w:rFonts w:hint="eastAsia" w:ascii="宋体"/>
          <w:sz w:val="24"/>
        </w:rPr>
        <w:t xml:space="preserve">填写本表。</w:t>
      </w:r>
      <w:r>
        <w:rPr>
          <w:rFonts w:hint="eastAsia" w:ascii="宋体"/>
          <w:sz w:val="24"/>
        </w:rPr>
      </w:r>
      <w:r/>
    </w:p>
    <w:p>
      <w:pPr>
        <w:pStyle w:val="1062"/>
        <w:jc w:val="left"/>
        <w:spacing w:line="360" w:lineRule="exact"/>
        <w:widowControl/>
        <w:rPr>
          <w:rFonts w:hint="eastAsia" w:ascii="宋体"/>
          <w:sz w:val="24"/>
        </w:rPr>
      </w:pPr>
      <w:r>
        <w:rPr>
          <w:rFonts w:hint="eastAsia" w:ascii="宋体"/>
          <w:sz w:val="24"/>
        </w:rPr>
        <w:t xml:space="preserve">2.供应商如果对磋商文件“第四部分  采购需求”的“三.项目要求”的响应有偏离，应将偏离条款逐条如实应答，并作出说明，行次不够请自行增加；如供应商无偏离事项，本表盖章即可。</w:t>
      </w:r>
      <w:r>
        <w:rPr>
          <w:rFonts w:hint="eastAsia" w:ascii="宋体"/>
          <w:sz w:val="24"/>
        </w:rPr>
      </w:r>
      <w:r/>
    </w:p>
    <w:p>
      <w:pPr>
        <w:pStyle w:val="1062"/>
        <w:jc w:val="left"/>
        <w:spacing w:line="360" w:lineRule="exact"/>
        <w:widowControl/>
        <w:rPr>
          <w:rFonts w:hint="eastAsia" w:ascii="宋体"/>
          <w:sz w:val="24"/>
        </w:rPr>
      </w:pPr>
      <w:r>
        <w:rPr>
          <w:rFonts w:hint="eastAsia" w:ascii="宋体"/>
          <w:sz w:val="24"/>
        </w:rPr>
        <w:t xml:space="preserve">3.如不提供此表，则视为供应商不满足磋商文件“第四部分  采购需求”的“三.项目要求”的所有条款要求，其响应无效。</w:t>
      </w:r>
      <w:r>
        <w:rPr>
          <w:rFonts w:hint="eastAsia" w:ascii="宋体"/>
          <w:sz w:val="24"/>
        </w:rPr>
      </w:r>
      <w:r/>
    </w:p>
    <w:p>
      <w:pPr>
        <w:pStyle w:val="1062"/>
        <w:jc w:val="right"/>
        <w:spacing w:line="560" w:lineRule="exact"/>
        <w:widowControl/>
        <w:rPr>
          <w:rFonts w:hint="eastAsia" w:ascii="宋体"/>
          <w:sz w:val="24"/>
        </w:rPr>
      </w:pPr>
      <w:r>
        <w:rPr>
          <w:rFonts w:hint="eastAsia" w:ascii="宋体"/>
          <w:sz w:val="24"/>
        </w:rPr>
        <w:t xml:space="preserve"> </w:t>
      </w:r>
      <w:r>
        <w:rPr>
          <w:rFonts w:hint="eastAsia" w:ascii="宋体"/>
          <w:sz w:val="24"/>
        </w:rPr>
      </w:r>
      <w:r/>
    </w:p>
    <w:p>
      <w:pPr>
        <w:pStyle w:val="1062"/>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rPr>
          <w:rFonts w:hint="eastAsia" w:ascii="宋体"/>
          <w:sz w:val="24"/>
        </w:rPr>
      </w:r>
      <w:r/>
    </w:p>
    <w:p>
      <w:pPr>
        <w:pStyle w:val="1062"/>
        <w:jc w:val="right"/>
        <w:spacing w:line="360" w:lineRule="auto"/>
        <w:widowControl/>
        <w:rPr>
          <w:rFonts w:hint="eastAsia" w:ascii="宋体"/>
          <w:sz w:val="24"/>
        </w:rPr>
      </w:pPr>
      <w:r>
        <w:rPr>
          <w:rFonts w:hint="eastAsia" w:ascii="宋体" w:hAnsi="宋体"/>
          <w:sz w:val="24"/>
        </w:rPr>
        <w:t xml:space="preserve">供应商名称（签章）：</w:t>
      </w:r>
      <w:r>
        <w:rPr>
          <w:rFonts w:hint="eastAsia" w:ascii="宋体"/>
          <w:sz w:val="24"/>
        </w:rPr>
      </w:r>
      <w:r/>
    </w:p>
    <w:p>
      <w:pPr>
        <w:pStyle w:val="1062"/>
        <w:jc w:val="right"/>
        <w:spacing w:line="360" w:lineRule="auto"/>
        <w:widowControl/>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1040"/>
        <w:jc w:val="center"/>
        <w:rPr>
          <w:rFonts w:ascii="宋体" w:hAnsi="宋体" w:eastAsia="宋体" w:cs="宋体"/>
          <w:sz w:val="32"/>
        </w:rPr>
        <w:outlineLvl w:val="2"/>
      </w:pPr>
      <w:r>
        <w:br w:type="page" w:clear="all"/>
      </w:r>
      <w:r>
        <w:rPr>
          <w:rFonts w:ascii="宋体" w:hAnsi="宋体" w:eastAsia="宋体" w:cs="宋体"/>
          <w:sz w:val="28"/>
        </w:rPr>
        <w:t xml:space="preserve"> </w:t>
      </w:r>
      <w:bookmarkStart w:id="347" w:name="_Toc220059522"/>
      <w:r>
        <w:rPr>
          <w:rFonts w:hint="eastAsia" w:ascii="宋体" w:hAnsi="宋体" w:eastAsia="宋体" w:cs="宋体"/>
          <w:sz w:val="32"/>
        </w:rPr>
        <w:t xml:space="preserve">三</w:t>
      </w:r>
      <w:r>
        <w:rPr>
          <w:rFonts w:ascii="宋体" w:hAnsi="宋体" w:eastAsia="宋体" w:cs="宋体"/>
          <w:sz w:val="32"/>
        </w:rPr>
        <w:t xml:space="preserve">、商务部分</w:t>
      </w:r>
      <w:bookmarkEnd w:id="347"/>
      <w:r>
        <w:rPr>
          <w:rFonts w:ascii="宋体" w:hAnsi="宋体" w:eastAsia="宋体" w:cs="宋体"/>
          <w:sz w:val="32"/>
        </w:rPr>
      </w:r>
      <w:r/>
    </w:p>
    <w:p>
      <w:pPr>
        <w:pStyle w:val="1040"/>
        <w:jc w:val="center"/>
        <w:outlineLvl w:val="2"/>
      </w:pPr>
      <w:r/>
      <w:bookmarkStart w:id="348" w:name="_Toc220059523"/>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)首次报价一览表</w:t>
      </w:r>
      <w:bookmarkEnd w:id="348"/>
      <w:r/>
      <w:r/>
    </w:p>
    <w:p>
      <w:pPr>
        <w:pStyle w:val="1041"/>
      </w:pPr>
      <w:r>
        <w:rPr>
          <w:rFonts w:ascii="宋体" w:hAnsi="宋体" w:eastAsia="宋体" w:cs="宋体"/>
        </w:rPr>
        <w:t xml:space="preserve">﻿ </w:t>
      </w:r>
      <w:r/>
    </w:p>
    <w:p>
      <w:pPr>
        <w:pStyle w:val="1041"/>
        <w:jc w:val="center"/>
        <w:spacing w:before="320" w:after="320"/>
        <w:rPr>
          <w:rFonts w:ascii="宋体" w:hAnsi="宋体" w:eastAsia="宋体" w:cs="宋体"/>
          <w:sz w:val="28"/>
          <w:szCs w:val="28"/>
        </w:rPr>
      </w:pPr>
      <w:r>
        <w:rPr>
          <w:rFonts w:ascii="宋体" w:hAnsi="宋体" w:eastAsia="宋体" w:cs="宋体"/>
          <w:b/>
          <w:bCs/>
          <w:sz w:val="28"/>
          <w:szCs w:val="28"/>
        </w:rPr>
        <w:t xml:space="preserve">首次报价一览表</w:t>
      </w:r>
      <w:r>
        <w:rPr>
          <w:rFonts w:ascii="宋体" w:hAnsi="宋体" w:eastAsia="宋体" w:cs="宋体"/>
          <w:sz w:val="28"/>
          <w:szCs w:val="28"/>
        </w:rPr>
      </w:r>
      <w:r/>
    </w:p>
    <w:p>
      <w:pPr>
        <w:pStyle w:val="748"/>
        <w:jc w:val="left"/>
        <w:spacing w:before="240" w:after="240"/>
        <w:widowControl/>
        <w:rPr>
          <w:rFonts w:ascii="宋体" w:hAnsi="宋体" w:cs="宋体"/>
          <w:sz w:val="24"/>
          <w:szCs w:val="24"/>
        </w:rPr>
      </w:pPr>
      <w:r>
        <w:rPr>
          <w:rFonts w:ascii="宋体" w:hAnsi="宋体" w:cs="宋体"/>
          <w:sz w:val="24"/>
          <w:szCs w:val="24"/>
        </w:rPr>
        <w:t xml:space="preserve">货币单位：人民币元   </w:t>
      </w:r>
      <w:r>
        <w:rPr>
          <w:rFonts w:ascii="宋体" w:hAnsi="宋体" w:cs="宋体"/>
          <w:sz w:val="24"/>
          <w:szCs w:val="24"/>
        </w:rPr>
      </w:r>
      <w:r/>
    </w:p>
    <w:p>
      <w:pPr>
        <w:pStyle w:val="748"/>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w:t>
      </w:r>
      <w:r>
        <w:rPr>
          <w:rFonts w:ascii="宋体" w:hAnsi="宋体" w:cs="宋体"/>
          <w:color w:val="000000"/>
          <w:sz w:val="24"/>
          <w:szCs w:val="24"/>
        </w:rPr>
      </w:r>
      <w:r/>
    </w:p>
    <w:tbl>
      <w:tblPr>
        <w:tblW w:w="91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trHeight w:val="633"/>
        </w:trPr>
        <w:tc>
          <w:tcPr>
            <w:tcW w:w="3491" w:type="dxa"/>
            <w:vAlign w:val="center"/>
            <w:textDirection w:val="lrTb"/>
            <w:noWrap w:val="false"/>
          </w:tcPr>
          <w:p>
            <w:pPr>
              <w:pStyle w:val="748"/>
              <w:jc w:val="center"/>
              <w:rPr>
                <w:rFonts w:ascii="宋体" w:hAnsi="宋体"/>
                <w:sz w:val="24"/>
                <w:szCs w:val="24"/>
              </w:rPr>
            </w:pPr>
            <w:r>
              <w:rPr>
                <w:rFonts w:ascii="宋体" w:hAnsi="宋体"/>
                <w:sz w:val="24"/>
                <w:szCs w:val="24"/>
              </w:rPr>
              <w:t xml:space="preserve">项目名称</w:t>
            </w:r>
            <w:r>
              <w:rPr>
                <w:rFonts w:ascii="宋体" w:hAnsi="宋体"/>
                <w:sz w:val="24"/>
                <w:szCs w:val="24"/>
              </w:rPr>
            </w:r>
            <w:r/>
          </w:p>
        </w:tc>
        <w:tc>
          <w:tcPr>
            <w:tcW w:w="2614" w:type="dxa"/>
            <w:vAlign w:val="center"/>
            <w:textDirection w:val="lrTb"/>
            <w:noWrap w:val="false"/>
          </w:tcPr>
          <w:p>
            <w:pPr>
              <w:pStyle w:val="748"/>
              <w:jc w:val="center"/>
              <w:rPr>
                <w:sz w:val="24"/>
                <w:szCs w:val="24"/>
              </w:rPr>
            </w:pPr>
            <w:r>
              <w:rPr>
                <w:sz w:val="24"/>
                <w:szCs w:val="24"/>
              </w:rPr>
              <w:t xml:space="preserve">项目内容</w:t>
            </w:r>
            <w:r>
              <w:rPr>
                <w:sz w:val="24"/>
                <w:szCs w:val="24"/>
              </w:rPr>
            </w:r>
            <w:r/>
          </w:p>
        </w:tc>
        <w:tc>
          <w:tcPr>
            <w:tcW w:w="3051" w:type="dxa"/>
            <w:vAlign w:val="center"/>
            <w:textDirection w:val="lrTb"/>
            <w:noWrap w:val="false"/>
          </w:tcPr>
          <w:p>
            <w:pPr>
              <w:pStyle w:val="748"/>
              <w:jc w:val="center"/>
              <w:rPr>
                <w:sz w:val="24"/>
                <w:szCs w:val="24"/>
              </w:rPr>
            </w:pPr>
            <w:r>
              <w:rPr>
                <w:sz w:val="24"/>
                <w:szCs w:val="24"/>
              </w:rPr>
              <w:t xml:space="preserve">总价（小写）</w:t>
            </w:r>
            <w:r>
              <w:rPr>
                <w:sz w:val="24"/>
                <w:szCs w:val="24"/>
              </w:rPr>
            </w:r>
            <w:r/>
          </w:p>
        </w:tc>
      </w:tr>
      <w:tr>
        <w:trPr>
          <w:trHeight w:val="1096"/>
        </w:trPr>
        <w:tc>
          <w:tcPr>
            <w:tcW w:w="3491"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吕城镇东部园区和凤路道路改造工程</w:t>
            </w:r>
            <w:r>
              <w:rPr>
                <w:rFonts w:hint="eastAsia" w:ascii="宋体" w:hAnsi="宋体"/>
                <w:sz w:val="24"/>
                <w:szCs w:val="24"/>
              </w:rPr>
            </w:r>
            <w:r/>
          </w:p>
        </w:tc>
        <w:tc>
          <w:tcPr>
            <w:tcW w:w="2614" w:type="dxa"/>
            <w:vAlign w:val="center"/>
            <w:textDirection w:val="lrTb"/>
            <w:noWrap w:val="false"/>
          </w:tcPr>
          <w:p>
            <w:pPr>
              <w:pStyle w:val="748"/>
              <w:jc w:val="center"/>
              <w:rPr>
                <w:sz w:val="24"/>
                <w:szCs w:val="24"/>
              </w:rPr>
            </w:pPr>
            <w:r>
              <w:rPr>
                <w:sz w:val="24"/>
                <w:szCs w:val="24"/>
              </w:rPr>
              <w:t xml:space="preserve">详见响应文件</w:t>
            </w:r>
            <w:r>
              <w:rPr>
                <w:sz w:val="24"/>
                <w:szCs w:val="24"/>
              </w:rPr>
            </w:r>
            <w:r/>
          </w:p>
        </w:tc>
        <w:tc>
          <w:tcPr>
            <w:tcW w:w="3051" w:type="dxa"/>
            <w:vAlign w:val="center"/>
            <w:textDirection w:val="lrTb"/>
            <w:noWrap w:val="false"/>
          </w:tcPr>
          <w:p>
            <w:pPr>
              <w:pStyle w:val="748"/>
              <w:jc w:val="center"/>
              <w:rPr>
                <w:sz w:val="24"/>
                <w:szCs w:val="24"/>
              </w:rPr>
            </w:pPr>
            <w:r>
              <w:rPr>
                <w:rFonts w:hint="eastAsia"/>
                <w:sz w:val="24"/>
                <w:szCs w:val="24"/>
              </w:rPr>
              <w:t xml:space="preserve">元</w:t>
            </w:r>
            <w:r>
              <w:rPr>
                <w:sz w:val="24"/>
                <w:szCs w:val="24"/>
              </w:rPr>
            </w:r>
            <w:r/>
          </w:p>
        </w:tc>
      </w:tr>
      <w:tr>
        <w:trPr>
          <w:trHeight w:val="770"/>
        </w:trPr>
        <w:tc>
          <w:tcPr>
            <w:gridSpan w:val="3"/>
            <w:tcW w:w="9156" w:type="dxa"/>
            <w:vAlign w:val="center"/>
            <w:textDirection w:val="lrTb"/>
            <w:noWrap w:val="false"/>
          </w:tcPr>
          <w:p>
            <w:pPr>
              <w:pStyle w:val="748"/>
              <w:ind w:firstLine="210"/>
              <w:jc w:val="left"/>
              <w:rPr>
                <w:sz w:val="24"/>
                <w:szCs w:val="24"/>
              </w:rPr>
            </w:pPr>
            <w:r>
              <w:rPr>
                <w:rFonts w:hint="eastAsia"/>
                <w:sz w:val="24"/>
                <w:szCs w:val="24"/>
              </w:rPr>
              <w:t xml:space="preserve">总价（大写）：</w:t>
            </w:r>
            <w:r>
              <w:rPr>
                <w:sz w:val="24"/>
                <w:szCs w:val="24"/>
              </w:rPr>
            </w:r>
            <w:r/>
          </w:p>
        </w:tc>
      </w:tr>
    </w:tbl>
    <w:p>
      <w:pPr>
        <w:pStyle w:val="748"/>
        <w:ind w:firstLine="480"/>
        <w:jc w:val="left"/>
        <w:spacing w:before="120" w:after="120"/>
        <w:widowControl/>
        <w:rPr>
          <w:rFonts w:ascii="宋体" w:hAnsi="宋体" w:cs="宋体"/>
          <w:sz w:val="24"/>
          <w:szCs w:val="24"/>
        </w:rPr>
      </w:pPr>
      <w:r>
        <w:rPr>
          <w:rFonts w:ascii="宋体" w:hAnsi="宋体" w:cs="宋体"/>
          <w:sz w:val="24"/>
          <w:szCs w:val="24"/>
        </w:rPr>
      </w:r>
      <w:r/>
    </w:p>
    <w:p>
      <w:pPr>
        <w:pStyle w:val="748"/>
        <w:ind w:firstLine="480"/>
        <w:jc w:val="left"/>
        <w:spacing w:before="120" w:after="120"/>
        <w:widowControl/>
        <w:rPr>
          <w:rFonts w:ascii="宋体" w:hAnsi="宋体" w:cs="宋体"/>
          <w:sz w:val="24"/>
          <w:szCs w:val="24"/>
        </w:rPr>
      </w:pPr>
      <w:r>
        <w:rPr>
          <w:rFonts w:ascii="宋体" w:hAnsi="宋体" w:cs="宋体"/>
          <w:sz w:val="24"/>
          <w:szCs w:val="24"/>
        </w:rPr>
        <w:t xml:space="preserve">报价说明：</w:t>
      </w:r>
      <w:r>
        <w:rPr>
          <w:rFonts w:ascii="宋体" w:hAnsi="宋体" w:cs="宋体"/>
          <w:sz w:val="24"/>
          <w:szCs w:val="24"/>
        </w:rPr>
      </w:r>
      <w:r/>
    </w:p>
    <w:p>
      <w:pPr>
        <w:pStyle w:val="748"/>
        <w:ind w:firstLine="480"/>
        <w:jc w:val="left"/>
        <w:spacing w:before="120" w:after="120"/>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报价包括完成项目的所有费用。采购人不再支付报价以外的任何费用。</w:t>
      </w:r>
      <w:r>
        <w:rPr>
          <w:rFonts w:ascii="宋体" w:hAnsi="宋体" w:cs="宋体"/>
          <w:sz w:val="24"/>
          <w:szCs w:val="24"/>
        </w:rPr>
      </w:r>
      <w:r/>
    </w:p>
    <w:p>
      <w:pPr>
        <w:pStyle w:val="748"/>
        <w:ind w:firstLine="480"/>
        <w:jc w:val="left"/>
        <w:spacing w:before="120" w:after="120"/>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报价以总价为准，大小写不一致以大写为准；</w:t>
      </w:r>
      <w:r>
        <w:rPr>
          <w:rFonts w:ascii="宋体" w:hAnsi="宋体" w:cs="宋体"/>
          <w:sz w:val="24"/>
          <w:szCs w:val="24"/>
        </w:rPr>
      </w:r>
      <w:r/>
    </w:p>
    <w:p>
      <w:pPr>
        <w:pStyle w:val="748"/>
        <w:ind w:firstLine="480"/>
        <w:jc w:val="left"/>
        <w:spacing w:before="120" w:after="120"/>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偏离说明：详见《偏离表》。</w:t>
      </w:r>
      <w:r>
        <w:rPr>
          <w:rFonts w:ascii="宋体" w:hAnsi="宋体" w:cs="宋体"/>
          <w:sz w:val="24"/>
          <w:szCs w:val="24"/>
        </w:rPr>
      </w:r>
      <w:r/>
    </w:p>
    <w:p>
      <w:pPr>
        <w:pStyle w:val="748"/>
        <w:ind w:firstLine="480"/>
        <w:jc w:val="left"/>
        <w:spacing w:before="120" w:after="120"/>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.报价保留至小数点后两位，四舍五入。</w:t>
      </w:r>
      <w:r>
        <w:rPr>
          <w:rFonts w:hint="eastAsia" w:ascii="宋体" w:hAnsi="宋体" w:cs="宋体"/>
          <w:sz w:val="24"/>
          <w:szCs w:val="24"/>
        </w:rPr>
      </w:r>
      <w:r/>
    </w:p>
    <w:p>
      <w:pPr>
        <w:pStyle w:val="748"/>
        <w:ind w:firstLine="480"/>
        <w:jc w:val="right"/>
        <w:spacing w:before="120" w:after="120"/>
        <w:widowControl/>
        <w:rPr>
          <w:rFonts w:ascii="宋体" w:hAnsi="宋体" w:cs="宋体"/>
          <w:sz w:val="24"/>
          <w:szCs w:val="24"/>
        </w:rPr>
      </w:pPr>
      <w:r>
        <w:rPr>
          <w:rFonts w:ascii="宋体" w:hAnsi="宋体" w:cs="宋体"/>
          <w:sz w:val="24"/>
          <w:szCs w:val="24"/>
        </w:rPr>
      </w:r>
      <w:r/>
    </w:p>
    <w:p>
      <w:pPr>
        <w:pStyle w:val="1041"/>
        <w:ind w:firstLine="1000"/>
        <w:jc w:val="right"/>
        <w:spacing w:before="240" w:after="240"/>
        <w:rPr>
          <w:rFonts w:ascii="宋体" w:hAnsi="宋体" w:eastAsia="宋体" w:cs="宋体"/>
        </w:rPr>
      </w:pPr>
      <w:r>
        <w:rPr>
          <w:rFonts w:ascii="宋体" w:hAnsi="宋体" w:eastAsia="宋体" w:cs="宋体"/>
        </w:rPr>
        <w:t xml:space="preserve">响应单位（公章）： </w:t>
      </w:r>
      <w:r>
        <w:rPr>
          <w:rFonts w:ascii="宋体" w:hAnsi="宋体" w:eastAsia="宋体" w:cs="宋体"/>
        </w:rPr>
      </w:r>
      <w:r/>
    </w:p>
    <w:p>
      <w:pPr>
        <w:pStyle w:val="1041"/>
        <w:ind w:firstLine="1000"/>
        <w:jc w:val="right"/>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042"/>
        <w:jc w:val="center"/>
        <w:outlineLvl w:val="2"/>
      </w:pPr>
      <w:r>
        <w:br w:type="page" w:clear="all"/>
      </w:r>
      <w:bookmarkStart w:id="349" w:name="_Toc220059524"/>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)已</w:t>
      </w:r>
      <w:r>
        <w:rPr>
          <w:rFonts w:ascii="宋体" w:hAnsi="宋体" w:eastAsia="宋体" w:cs="宋体"/>
          <w:color w:val="000000"/>
          <w:sz w:val="28"/>
        </w:rPr>
        <w:t xml:space="preserve">标价</w:t>
      </w:r>
      <w:r>
        <w:rPr>
          <w:rFonts w:ascii="宋体" w:hAnsi="宋体" w:eastAsia="宋体" w:cs="宋体"/>
          <w:sz w:val="28"/>
        </w:rPr>
        <w:t xml:space="preserve">工程量清单</w:t>
      </w:r>
      <w:bookmarkEnd w:id="349"/>
      <w:r/>
      <w:r/>
    </w:p>
    <w:p>
      <w:pPr>
        <w:pStyle w:val="1047"/>
        <w:jc w:val="center"/>
        <w:rPr>
          <w:rFonts w:hint="eastAsia" w:ascii="宋体" w:hAnsi="宋体" w:eastAsia="宋体" w:cs="宋体"/>
          <w:sz w:val="28"/>
        </w:rPr>
        <w:outlineLvl w:val="2"/>
      </w:pPr>
      <w:r>
        <w:br w:type="page" w:clear="all"/>
      </w:r>
      <w:bookmarkStart w:id="350" w:name="_Toc220059525"/>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r>
        <w:rPr>
          <w:rFonts w:hint="eastAsia"/>
        </w:rPr>
        <w:t xml:space="preserve"> </w:t>
      </w:r>
      <w:r>
        <w:rPr>
          <w:rFonts w:hint="eastAsia" w:ascii="宋体" w:hAnsi="宋体" w:eastAsia="宋体" w:cs="宋体"/>
          <w:sz w:val="28"/>
        </w:rPr>
        <w:t xml:space="preserve">管理体系认证证书</w:t>
      </w:r>
      <w:bookmarkEnd w:id="350"/>
      <w:r>
        <w:rPr>
          <w:rFonts w:hint="eastAsia" w:ascii="宋体" w:hAnsi="宋体" w:eastAsia="宋体" w:cs="宋体"/>
          <w:sz w:val="28"/>
        </w:rPr>
      </w:r>
      <w:r/>
    </w:p>
    <w:p>
      <w:pPr>
        <w:pStyle w:val="1043"/>
        <w:jc w:val="center"/>
        <w:outlineLvl w:val="2"/>
      </w:pPr>
      <w:r>
        <w:rPr>
          <w:rFonts w:ascii="宋体" w:hAnsi="宋体" w:eastAsia="宋体" w:cs="宋体"/>
          <w:sz w:val="28"/>
        </w:rPr>
        <w:br w:type="page" w:clear="all"/>
      </w:r>
      <w:bookmarkStart w:id="351" w:name="_Toc220059526"/>
      <w:r>
        <w:rPr>
          <w:rFonts w:ascii="宋体" w:hAnsi="宋体" w:eastAsia="宋体" w:cs="宋体"/>
          <w:sz w:val="28"/>
        </w:rPr>
        <w:t xml:space="preserve">(</w:t>
      </w:r>
      <w:r>
        <w:rPr>
          <w:rFonts w:hint="eastAsia" w:ascii="宋体" w:hAnsi="宋体" w:eastAsia="宋体" w:cs="宋体"/>
          <w:sz w:val="28"/>
        </w:rPr>
        <w:t xml:space="preserve">四</w:t>
      </w:r>
      <w:r>
        <w:rPr>
          <w:rFonts w:ascii="宋体" w:hAnsi="宋体" w:eastAsia="宋体" w:cs="宋体"/>
          <w:sz w:val="28"/>
        </w:rPr>
        <w:t xml:space="preserve">)</w:t>
      </w:r>
      <w:r>
        <w:rPr>
          <w:rFonts w:hint="eastAsia" w:ascii="宋体" w:hAnsi="宋体" w:eastAsia="宋体" w:cs="宋体"/>
          <w:sz w:val="28"/>
        </w:rPr>
        <w:t xml:space="preserve">供应商类似业绩表</w:t>
      </w:r>
      <w:bookmarkEnd w:id="351"/>
      <w:r/>
      <w:r/>
    </w:p>
    <w:tbl>
      <w:tblPr>
        <w:tblW w:w="87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trHeight w:val="1110"/>
        </w:trPr>
        <w:tc>
          <w:tcPr>
            <w:tcW w:w="568" w:type="dxa"/>
            <w:vAlign w:val="center"/>
            <w:textDirection w:val="lrTb"/>
            <w:noWrap w:val="false"/>
          </w:tcPr>
          <w:p>
            <w:pPr>
              <w:pStyle w:val="1046"/>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2518" w:type="dxa"/>
            <w:vAlign w:val="center"/>
            <w:textDirection w:val="lrTb"/>
            <w:noWrap w:val="false"/>
          </w:tcPr>
          <w:p>
            <w:pPr>
              <w:pStyle w:val="1046"/>
              <w:jc w:val="center"/>
              <w:rPr>
                <w:rFonts w:ascii="宋体" w:hAnsi="宋体"/>
                <w:bCs/>
                <w:sz w:val="24"/>
                <w:szCs w:val="24"/>
              </w:rPr>
            </w:pPr>
            <w:r>
              <w:rPr>
                <w:rFonts w:hint="eastAsia" w:ascii="宋体" w:hAnsi="宋体"/>
                <w:bCs/>
                <w:sz w:val="24"/>
                <w:szCs w:val="24"/>
              </w:rPr>
              <w:t xml:space="preserve">项目名称</w:t>
            </w:r>
            <w:r>
              <w:rPr>
                <w:rFonts w:ascii="宋体" w:hAnsi="宋体"/>
                <w:bCs/>
                <w:sz w:val="24"/>
                <w:szCs w:val="24"/>
              </w:rPr>
            </w:r>
            <w:r/>
          </w:p>
        </w:tc>
        <w:tc>
          <w:tcPr>
            <w:tcW w:w="2409" w:type="dxa"/>
            <w:vAlign w:val="center"/>
            <w:textDirection w:val="lrTb"/>
            <w:noWrap w:val="false"/>
          </w:tcPr>
          <w:p>
            <w:pPr>
              <w:pStyle w:val="1046"/>
              <w:jc w:val="center"/>
              <w:rPr>
                <w:rFonts w:ascii="宋体" w:hAnsi="宋体"/>
                <w:bCs/>
                <w:sz w:val="24"/>
                <w:szCs w:val="24"/>
              </w:rPr>
            </w:pPr>
            <w:r>
              <w:rPr>
                <w:rFonts w:hint="eastAsia" w:ascii="宋体" w:hAnsi="宋体"/>
                <w:bCs/>
                <w:sz w:val="24"/>
                <w:szCs w:val="24"/>
              </w:rPr>
              <w:t xml:space="preserve">项目内容</w:t>
            </w:r>
            <w:r>
              <w:rPr>
                <w:rFonts w:ascii="宋体" w:hAnsi="宋体"/>
                <w:bCs/>
                <w:sz w:val="24"/>
                <w:szCs w:val="24"/>
              </w:rPr>
            </w:r>
            <w:r/>
          </w:p>
        </w:tc>
        <w:tc>
          <w:tcPr>
            <w:tcW w:w="1612" w:type="dxa"/>
            <w:vAlign w:val="center"/>
            <w:textDirection w:val="lrTb"/>
            <w:noWrap w:val="false"/>
          </w:tcPr>
          <w:p>
            <w:pPr>
              <w:pStyle w:val="1046"/>
              <w:jc w:val="center"/>
              <w:rPr>
                <w:rFonts w:ascii="宋体" w:hAnsi="宋体"/>
                <w:bCs/>
                <w:sz w:val="24"/>
                <w:szCs w:val="24"/>
              </w:rPr>
            </w:pPr>
            <w:r>
              <w:rPr>
                <w:rFonts w:hint="eastAsia" w:ascii="宋体" w:hAnsi="宋体"/>
                <w:bCs/>
                <w:sz w:val="24"/>
                <w:szCs w:val="24"/>
              </w:rPr>
              <w:t xml:space="preserve">合同额</w:t>
            </w:r>
            <w:r>
              <w:rPr>
                <w:rFonts w:ascii="宋体" w:hAnsi="宋体"/>
                <w:bCs/>
                <w:sz w:val="24"/>
                <w:szCs w:val="24"/>
              </w:rPr>
            </w:r>
            <w:r/>
          </w:p>
        </w:tc>
        <w:tc>
          <w:tcPr>
            <w:tcW w:w="1612" w:type="dxa"/>
            <w:vAlign w:val="center"/>
            <w:textDirection w:val="lrTb"/>
            <w:noWrap w:val="false"/>
          </w:tcPr>
          <w:p>
            <w:pPr>
              <w:pStyle w:val="1046"/>
              <w:jc w:val="center"/>
              <w:rPr>
                <w:rFonts w:ascii="宋体" w:hAnsi="宋体"/>
                <w:bCs/>
                <w:sz w:val="24"/>
                <w:szCs w:val="24"/>
              </w:rPr>
            </w:pPr>
            <w:r>
              <w:rPr>
                <w:rFonts w:hint="eastAsia" w:ascii="宋体" w:hAnsi="宋体"/>
                <w:bCs/>
                <w:sz w:val="24"/>
                <w:szCs w:val="24"/>
              </w:rPr>
              <w:t xml:space="preserve">签订时间</w:t>
            </w:r>
            <w:r>
              <w:rPr>
                <w:rFonts w:ascii="宋体" w:hAnsi="宋体"/>
                <w:bCs/>
                <w:sz w:val="24"/>
                <w:szCs w:val="24"/>
              </w:rPr>
            </w:r>
            <w:r/>
          </w:p>
        </w:tc>
      </w:tr>
      <w:tr>
        <w:trPr>
          <w:trHeight w:val="654"/>
        </w:trPr>
        <w:tc>
          <w:tcPr>
            <w:tcW w:w="568" w:type="dxa"/>
            <w:vAlign w:val="top"/>
            <w:textDirection w:val="lrTb"/>
            <w:noWrap w:val="false"/>
          </w:tcPr>
          <w:p>
            <w:pPr>
              <w:pStyle w:val="1046"/>
              <w:rPr>
                <w:rFonts w:ascii="宋体" w:hAnsi="宋体"/>
                <w:sz w:val="24"/>
                <w:szCs w:val="24"/>
              </w:rPr>
            </w:pPr>
            <w:r>
              <w:rPr>
                <w:rFonts w:ascii="宋体" w:hAnsi="宋体"/>
                <w:sz w:val="24"/>
                <w:szCs w:val="24"/>
              </w:rPr>
              <w:t xml:space="preserve">1</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44"/>
        </w:trPr>
        <w:tc>
          <w:tcPr>
            <w:tcW w:w="568" w:type="dxa"/>
            <w:vAlign w:val="top"/>
            <w:textDirection w:val="lrTb"/>
            <w:noWrap w:val="false"/>
          </w:tcPr>
          <w:p>
            <w:pPr>
              <w:pStyle w:val="1046"/>
              <w:rPr>
                <w:rFonts w:ascii="宋体" w:hAnsi="宋体"/>
                <w:sz w:val="24"/>
                <w:szCs w:val="24"/>
              </w:rPr>
            </w:pPr>
            <w:r>
              <w:rPr>
                <w:rFonts w:ascii="宋体" w:hAnsi="宋体"/>
                <w:sz w:val="24"/>
                <w:szCs w:val="24"/>
              </w:rPr>
              <w:t xml:space="preserve">2</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722"/>
        </w:trPr>
        <w:tc>
          <w:tcPr>
            <w:tcW w:w="568" w:type="dxa"/>
            <w:vAlign w:val="top"/>
            <w:textDirection w:val="lrTb"/>
            <w:noWrap w:val="false"/>
          </w:tcPr>
          <w:p>
            <w:pPr>
              <w:pStyle w:val="1046"/>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75"/>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53"/>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45"/>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bl>
    <w:p>
      <w:pPr>
        <w:pStyle w:val="1046"/>
        <w:ind w:firstLine="240"/>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1046"/>
        <w:ind w:firstLine="480"/>
        <w:spacing w:line="360" w:lineRule="auto"/>
        <w:rPr>
          <w:rFonts w:ascii="宋体" w:hAnsi="宋体"/>
          <w:sz w:val="24"/>
          <w:szCs w:val="24"/>
        </w:rPr>
      </w:pPr>
      <w:r>
        <w:rPr>
          <w:rFonts w:hint="eastAsia" w:ascii="宋体" w:hAnsi="宋体"/>
          <w:sz w:val="24"/>
          <w:szCs w:val="24"/>
        </w:rPr>
        <w:t xml:space="preserve">1、根据</w:t>
      </w:r>
      <w:bookmarkStart w:id="352" w:name="OLE_LINK42"/>
      <w:r>
        <w:rPr>
          <w:rFonts w:hint="eastAsia" w:ascii="宋体" w:hAnsi="宋体"/>
          <w:sz w:val="24"/>
          <w:szCs w:val="24"/>
        </w:rPr>
        <w:t xml:space="preserve">评分标准中</w:t>
      </w:r>
      <w:bookmarkEnd w:id="352"/>
      <w:r>
        <w:rPr>
          <w:rFonts w:hint="eastAsia" w:ascii="宋体" w:hAnsi="宋体"/>
          <w:sz w:val="24"/>
          <w:szCs w:val="24"/>
        </w:rPr>
        <w:t xml:space="preserve">关于类似业绩的描述，提供证明材料原件扫描；</w:t>
      </w:r>
      <w:r>
        <w:rPr>
          <w:rFonts w:ascii="宋体" w:hAnsi="宋体"/>
          <w:sz w:val="24"/>
          <w:szCs w:val="24"/>
        </w:rPr>
        <w:t xml:space="preserve"> </w:t>
      </w:r>
      <w:r>
        <w:rPr>
          <w:rFonts w:ascii="宋体" w:hAnsi="宋体"/>
          <w:sz w:val="24"/>
          <w:szCs w:val="24"/>
        </w:rPr>
      </w:r>
      <w:r/>
    </w:p>
    <w:p>
      <w:pPr>
        <w:pStyle w:val="1046"/>
        <w:ind w:firstLine="523"/>
        <w:spacing w:line="360" w:lineRule="exact"/>
        <w:rPr>
          <w:rFonts w:ascii="宋体" w:hAnsi="宋体"/>
          <w:sz w:val="24"/>
          <w:szCs w:val="24"/>
        </w:rPr>
      </w:pPr>
      <w:r>
        <w:rPr>
          <w:rFonts w:hint="eastAsia" w:ascii="宋体" w:hAnsi="宋体"/>
          <w:sz w:val="24"/>
          <w:szCs w:val="24"/>
        </w:rPr>
        <w:t xml:space="preserve">2、行数不够自行添加。</w:t>
      </w:r>
      <w:r>
        <w:rPr>
          <w:rFonts w:ascii="宋体" w:hAnsi="宋体"/>
          <w:sz w:val="24"/>
          <w:szCs w:val="24"/>
        </w:rPr>
      </w:r>
      <w:r/>
    </w:p>
    <w:p>
      <w:pPr>
        <w:pStyle w:val="1047"/>
        <w:jc w:val="center"/>
        <w:rPr>
          <w:rFonts w:hint="eastAsia" w:ascii="宋体" w:hAnsi="宋体" w:eastAsia="宋体" w:cs="宋体"/>
          <w:sz w:val="28"/>
        </w:rPr>
        <w:outlineLvl w:val="2"/>
      </w:pPr>
      <w:r>
        <w:rPr>
          <w:rFonts w:ascii="宋体" w:hAnsi="宋体" w:eastAsia="宋体" w:cs="宋体"/>
          <w:sz w:val="28"/>
        </w:rPr>
        <w:br w:type="page" w:clear="all"/>
      </w:r>
      <w:bookmarkStart w:id="353" w:name="_Toc220059527"/>
      <w:r>
        <w:rPr>
          <w:rFonts w:hint="eastAsia" w:ascii="宋体" w:hAnsi="宋体" w:eastAsia="宋体" w:cs="宋体"/>
          <w:sz w:val="28"/>
        </w:rPr>
        <w:t xml:space="preserve">（五）项目人员能力</w:t>
      </w:r>
      <w:bookmarkEnd w:id="353"/>
      <w:r>
        <w:rPr>
          <w:rFonts w:hint="eastAsia" w:ascii="宋体" w:hAnsi="宋体" w:eastAsia="宋体" w:cs="宋体"/>
          <w:sz w:val="28"/>
        </w:rPr>
      </w:r>
      <w:r/>
    </w:p>
    <w:p>
      <w:pPr>
        <w:pStyle w:val="1047"/>
        <w:jc w:val="center"/>
        <w:outlineLvl w:val="2"/>
      </w:pPr>
      <w:r/>
      <w:bookmarkStart w:id="354" w:name="_Toc220059528"/>
      <w:r>
        <w:rPr>
          <w:rFonts w:hint="eastAsia" w:ascii="宋体" w:hAnsi="宋体" w:eastAsia="宋体" w:cs="宋体"/>
          <w:sz w:val="28"/>
        </w:rPr>
        <w:t xml:space="preserve">1.</w:t>
      </w:r>
      <w:r>
        <w:rPr>
          <w:rFonts w:ascii="宋体" w:hAnsi="宋体" w:eastAsia="宋体" w:cs="宋体"/>
          <w:sz w:val="28"/>
        </w:rPr>
        <w:t xml:space="preserve">项目</w:t>
      </w:r>
      <w:r>
        <w:rPr>
          <w:rFonts w:hint="eastAsia" w:ascii="宋体" w:hAnsi="宋体" w:eastAsia="宋体" w:cs="宋体"/>
          <w:sz w:val="28"/>
        </w:rPr>
        <w:t xml:space="preserve">技术负责人</w:t>
      </w:r>
      <w:r>
        <w:rPr>
          <w:rFonts w:ascii="宋体" w:hAnsi="宋体" w:eastAsia="宋体" w:cs="宋体"/>
          <w:sz w:val="28"/>
        </w:rPr>
        <w:t xml:space="preserve">能力</w:t>
      </w:r>
      <w:bookmarkEnd w:id="354"/>
      <w:r/>
      <w:r/>
    </w:p>
    <w:p>
      <w:pPr>
        <w:pStyle w:val="1048"/>
      </w:p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1046"/>
        <w:gridCol w:w="7067"/>
      </w:tblGrid>
      <w:tr>
        <w:trPr>
          <w:trHeight w:val="630"/>
        </w:trPr>
        <w:tc>
          <w:tcPr>
            <w:tcW w:w="1288" w:type="dxa"/>
            <w:vAlign w:val="center"/>
            <w:textDirection w:val="lrTb"/>
            <w:noWrap w:val="false"/>
          </w:tcPr>
          <w:p>
            <w:pPr>
              <w:pStyle w:val="1049"/>
              <w:ind w:firstLine="0"/>
              <w:jc w:val="center"/>
              <w:spacing w:line="360" w:lineRule="auto"/>
              <w:rPr>
                <w:rFonts w:ascii="宋体" w:hAnsi="宋体" w:eastAsia="宋体"/>
                <w:bCs/>
                <w:sz w:val="24"/>
              </w:rPr>
            </w:pPr>
            <w:r>
              <w:rPr>
                <w:rFonts w:ascii="宋体" w:hAnsi="宋体" w:eastAsia="宋体"/>
                <w:b w:val="0"/>
                <w:sz w:val="24"/>
              </w:rPr>
              <w:br w:type="page" w:clear="all"/>
            </w:r>
            <w:r>
              <w:rPr>
                <w:rFonts w:hint="eastAsia" w:ascii="宋体" w:hAnsi="宋体" w:eastAsia="宋体"/>
                <w:bCs/>
                <w:sz w:val="24"/>
              </w:rPr>
              <w:t xml:space="preserve">姓名</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textDirection w:val="lrTb"/>
            <w:noWrap w:val="false"/>
          </w:tcPr>
          <w:p>
            <w:pPr>
              <w:pStyle w:val="1049"/>
              <w:ind w:left="-15" w:firstLine="480"/>
              <w:spacing w:line="360" w:lineRule="auto"/>
              <w:rPr>
                <w:rFonts w:ascii="宋体" w:hAnsi="宋体" w:eastAsia="宋体"/>
                <w:bCs/>
                <w:sz w:val="24"/>
              </w:rPr>
            </w:pPr>
            <w:r>
              <w:rPr>
                <w:rFonts w:hint="eastAsia" w:ascii="宋体" w:hAnsi="宋体" w:eastAsia="宋体"/>
                <w:bCs/>
                <w:sz w:val="24"/>
              </w:rPr>
              <w:t xml:space="preserve">近3年工作业绩及承担的主要工作</w:t>
            </w:r>
            <w:r>
              <w:rPr>
                <w:rFonts w:ascii="宋体" w:hAnsi="宋体" w:eastAsia="宋体"/>
                <w:bCs/>
                <w:sz w:val="24"/>
              </w:rPr>
            </w:r>
            <w:r/>
          </w:p>
        </w:tc>
      </w:tr>
      <w:tr>
        <w:trPr>
          <w:cantSplit/>
          <w:trHeight w:val="630"/>
        </w:trPr>
        <w:tc>
          <w:tcPr>
            <w:tcW w:w="1288" w:type="dxa"/>
            <w:vAlign w:val="center"/>
            <w:textDirection w:val="lrTb"/>
            <w:noWrap w:val="false"/>
          </w:tcPr>
          <w:p>
            <w:pPr>
              <w:pStyle w:val="1049"/>
              <w:ind w:firstLine="0"/>
              <w:jc w:val="center"/>
              <w:spacing w:line="360" w:lineRule="auto"/>
              <w:rPr>
                <w:rFonts w:ascii="宋体" w:hAnsi="宋体" w:eastAsia="宋体"/>
                <w:bCs/>
                <w:sz w:val="24"/>
              </w:rPr>
            </w:pPr>
            <w:r>
              <w:rPr>
                <w:rFonts w:hint="eastAsia" w:ascii="宋体" w:hAnsi="宋体" w:eastAsia="宋体"/>
                <w:bCs/>
                <w:sz w:val="24"/>
              </w:rPr>
              <w:t xml:space="preserve">性别</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restart"/>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49"/>
              <w:ind w:firstLine="0"/>
              <w:jc w:val="center"/>
              <w:spacing w:line="360" w:lineRule="auto"/>
              <w:rPr>
                <w:rFonts w:ascii="宋体" w:hAnsi="宋体" w:eastAsia="宋体"/>
                <w:bCs/>
                <w:sz w:val="24"/>
              </w:rPr>
            </w:pPr>
            <w:r>
              <w:rPr>
                <w:rFonts w:hint="eastAsia" w:ascii="宋体" w:hAnsi="宋体" w:eastAsia="宋体"/>
                <w:bCs/>
                <w:sz w:val="24"/>
              </w:rPr>
              <w:t xml:space="preserve">年龄</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49"/>
              <w:ind w:firstLine="0"/>
              <w:jc w:val="center"/>
              <w:spacing w:line="360" w:lineRule="auto"/>
              <w:rPr>
                <w:rFonts w:ascii="宋体" w:hAnsi="宋体" w:eastAsia="宋体"/>
                <w:bCs/>
                <w:sz w:val="24"/>
              </w:rPr>
            </w:pPr>
            <w:r>
              <w:rPr>
                <w:rFonts w:hint="eastAsia" w:ascii="宋体" w:hAnsi="宋体" w:eastAsia="宋体"/>
                <w:bCs/>
                <w:sz w:val="24"/>
              </w:rPr>
              <w:t xml:space="preserve">职称</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49"/>
              <w:ind w:left="-15" w:firstLine="0"/>
              <w:jc w:val="center"/>
              <w:spacing w:line="360" w:lineRule="auto"/>
              <w:rPr>
                <w:rFonts w:ascii="宋体" w:hAnsi="宋体" w:eastAsia="宋体"/>
                <w:bCs/>
                <w:sz w:val="24"/>
              </w:rPr>
            </w:pPr>
            <w:r>
              <w:rPr>
                <w:rFonts w:hint="eastAsia" w:ascii="宋体" w:hAnsi="宋体" w:eastAsia="宋体"/>
                <w:bCs/>
                <w:sz w:val="24"/>
              </w:rPr>
              <w:t xml:space="preserve">毕业时间</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49"/>
              <w:ind w:left="-15" w:firstLine="0"/>
              <w:jc w:val="center"/>
              <w:spacing w:line="360" w:lineRule="auto"/>
              <w:rPr>
                <w:rFonts w:ascii="宋体" w:hAnsi="宋体" w:eastAsia="宋体"/>
                <w:bCs/>
                <w:sz w:val="24"/>
              </w:rPr>
            </w:pPr>
            <w:r>
              <w:rPr>
                <w:rFonts w:hint="eastAsia" w:ascii="宋体" w:hAnsi="宋体" w:eastAsia="宋体"/>
                <w:bCs/>
                <w:sz w:val="24"/>
              </w:rPr>
              <w:t xml:space="preserve">所学专业</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49"/>
              <w:ind w:firstLine="0"/>
              <w:jc w:val="center"/>
              <w:spacing w:line="360" w:lineRule="auto"/>
              <w:rPr>
                <w:rFonts w:ascii="宋体" w:hAnsi="宋体" w:eastAsia="宋体"/>
                <w:bCs/>
                <w:sz w:val="24"/>
              </w:rPr>
            </w:pPr>
            <w:r>
              <w:rPr>
                <w:rFonts w:hint="eastAsia" w:ascii="宋体" w:hAnsi="宋体" w:eastAsia="宋体"/>
                <w:bCs/>
                <w:sz w:val="24"/>
              </w:rPr>
              <w:t xml:space="preserve">学历</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49"/>
              <w:ind w:left="-15" w:firstLine="0"/>
              <w:jc w:val="center"/>
              <w:spacing w:line="360" w:lineRule="auto"/>
              <w:rPr>
                <w:rFonts w:ascii="宋体" w:hAnsi="宋体" w:eastAsia="宋体"/>
                <w:bCs/>
                <w:sz w:val="24"/>
              </w:rPr>
            </w:pPr>
            <w:r>
              <w:rPr>
                <w:rFonts w:hint="eastAsia" w:ascii="宋体" w:hAnsi="宋体" w:eastAsia="宋体"/>
                <w:bCs/>
                <w:sz w:val="24"/>
              </w:rPr>
              <w:t xml:space="preserve">证书名称</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49"/>
              <w:ind w:left="-15" w:firstLine="0"/>
              <w:jc w:val="center"/>
              <w:spacing w:line="360" w:lineRule="auto"/>
              <w:rPr>
                <w:rFonts w:ascii="宋体" w:hAnsi="宋体" w:eastAsia="宋体"/>
                <w:bCs/>
                <w:sz w:val="24"/>
              </w:rPr>
            </w:pPr>
            <w:r>
              <w:rPr>
                <w:rFonts w:hint="eastAsia" w:ascii="宋体" w:hAnsi="宋体" w:eastAsia="宋体"/>
                <w:bCs/>
                <w:sz w:val="24"/>
              </w:rPr>
              <w:t xml:space="preserve">专业资格</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49"/>
              <w:ind w:left="-15" w:firstLine="0"/>
              <w:jc w:val="center"/>
              <w:spacing w:line="360" w:lineRule="auto"/>
              <w:rPr>
                <w:rFonts w:ascii="宋体" w:hAnsi="宋体" w:eastAsia="宋体"/>
                <w:bCs/>
                <w:sz w:val="24"/>
              </w:rPr>
            </w:pPr>
            <w:r>
              <w:rPr>
                <w:rFonts w:hint="eastAsia" w:ascii="宋体" w:hAnsi="宋体" w:eastAsia="宋体"/>
                <w:bCs/>
                <w:sz w:val="24"/>
              </w:rPr>
              <w:t xml:space="preserve">联系电话</w:t>
            </w:r>
            <w:r>
              <w:rPr>
                <w:rFonts w:ascii="宋体" w:hAnsi="宋体" w:eastAsia="宋体"/>
                <w:bCs/>
                <w:sz w:val="24"/>
              </w:rPr>
            </w:r>
            <w:r/>
          </w:p>
        </w:tc>
        <w:tc>
          <w:tcPr>
            <w:tcW w:w="917"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r>
        <w:trPr>
          <w:trHeight w:val="1435"/>
        </w:trPr>
        <w:tc>
          <w:tcPr>
            <w:tcW w:w="1288" w:type="dxa"/>
            <w:vAlign w:val="center"/>
            <w:textDirection w:val="lrTb"/>
            <w:noWrap w:val="false"/>
          </w:tcPr>
          <w:p>
            <w:pPr>
              <w:pStyle w:val="1049"/>
              <w:ind w:left="-15" w:firstLine="0"/>
              <w:jc w:val="center"/>
              <w:spacing w:line="360" w:lineRule="auto"/>
              <w:rPr>
                <w:rFonts w:ascii="宋体" w:hAnsi="宋体" w:eastAsia="宋体"/>
                <w:bCs/>
                <w:sz w:val="24"/>
              </w:rPr>
            </w:pPr>
            <w:r>
              <w:rPr>
                <w:rFonts w:hint="eastAsia" w:ascii="宋体" w:hAnsi="宋体" w:eastAsia="宋体"/>
                <w:bCs/>
                <w:sz w:val="24"/>
              </w:rPr>
              <w:t xml:space="preserve">曾担任项目主要技术负责人的项目</w:t>
            </w:r>
            <w:r>
              <w:rPr>
                <w:rFonts w:ascii="宋体" w:hAnsi="宋体" w:eastAsia="宋体"/>
                <w:bCs/>
                <w:sz w:val="24"/>
              </w:rPr>
            </w:r>
            <w:r/>
          </w:p>
        </w:tc>
        <w:tc>
          <w:tcPr>
            <w:gridSpan w:val="2"/>
            <w:tcW w:w="8113" w:type="dxa"/>
            <w:vAlign w:val="center"/>
            <w:textDirection w:val="lrTb"/>
            <w:noWrap w:val="false"/>
          </w:tcPr>
          <w:p>
            <w:pPr>
              <w:pStyle w:val="1049"/>
              <w:ind w:left="-15" w:firstLine="480"/>
              <w:spacing w:line="360" w:lineRule="auto"/>
              <w:rPr>
                <w:rFonts w:ascii="宋体" w:hAnsi="宋体" w:eastAsia="宋体"/>
                <w:bCs/>
                <w:sz w:val="24"/>
              </w:rPr>
            </w:pPr>
            <w:r>
              <w:rPr>
                <w:rFonts w:ascii="宋体" w:hAnsi="宋体" w:eastAsia="宋体"/>
                <w:bCs/>
                <w:sz w:val="24"/>
              </w:rPr>
            </w:r>
            <w:r/>
          </w:p>
        </w:tc>
      </w:tr>
    </w:tbl>
    <w:p>
      <w:pPr>
        <w:pStyle w:val="1048"/>
        <w:jc w:val="left"/>
        <w:widowControl/>
        <w:rPr>
          <w:rFonts w:ascii="宋体" w:hAnsi="宋体"/>
          <w:b/>
          <w:sz w:val="24"/>
        </w:rPr>
      </w:pPr>
      <w:r>
        <w:rPr>
          <w:rFonts w:ascii="宋体" w:hAnsi="宋体"/>
          <w:b/>
          <w:sz w:val="24"/>
        </w:rPr>
      </w:r>
      <w:r/>
    </w:p>
    <w:p>
      <w:pPr>
        <w:pStyle w:val="1051"/>
        <w:ind w:firstLine="480"/>
        <w:jc w:val="left"/>
        <w:spacing w:line="360" w:lineRule="auto"/>
        <w:rPr>
          <w:rFonts w:ascii="宋体" w:hAnsi="宋体"/>
          <w:bCs/>
          <w:sz w:val="24"/>
          <w:szCs w:val="20"/>
          <w:u w:val="single"/>
        </w:rPr>
      </w:pPr>
      <w:r>
        <w:rPr>
          <w:rFonts w:hint="eastAsia" w:ascii="宋体" w:hAnsi="宋体"/>
          <w:bCs/>
          <w:sz w:val="24"/>
          <w:szCs w:val="20"/>
        </w:rPr>
        <w:t xml:space="preserve">注：1、</w:t>
      </w:r>
      <w:r>
        <w:rPr>
          <w:rFonts w:hint="eastAsia" w:ascii="宋体" w:hAnsi="宋体"/>
          <w:bCs/>
          <w:sz w:val="24"/>
          <w:szCs w:val="20"/>
          <w:u w:val="single"/>
        </w:rPr>
        <w:t xml:space="preserve">根据评分标准，项目技术负责人具有职称及资格证书的，应在本栏目</w:t>
      </w:r>
      <w:r>
        <w:rPr>
          <w:rFonts w:hint="eastAsia" w:ascii="宋体" w:hAnsi="宋体"/>
          <w:sz w:val="24"/>
          <w:szCs w:val="20"/>
          <w:u w:val="single"/>
        </w:rPr>
        <w:t xml:space="preserve">提交相关证书原件扫描件。</w:t>
      </w:r>
      <w:r>
        <w:rPr>
          <w:rFonts w:ascii="宋体" w:hAnsi="宋体"/>
          <w:bCs/>
          <w:sz w:val="24"/>
          <w:szCs w:val="20"/>
          <w:u w:val="single"/>
        </w:rPr>
      </w:r>
      <w:r/>
    </w:p>
    <w:p>
      <w:pPr>
        <w:pStyle w:val="1051"/>
        <w:ind w:firstLine="482"/>
        <w:jc w:val="left"/>
        <w:spacing w:line="360" w:lineRule="auto"/>
        <w:rPr>
          <w:rFonts w:ascii="宋体" w:hAnsi="宋体"/>
          <w:bCs/>
          <w:sz w:val="24"/>
          <w:szCs w:val="20"/>
          <w:u w:val="single"/>
        </w:rPr>
      </w:pPr>
      <w:r>
        <w:rPr>
          <w:rFonts w:hint="eastAsia" w:ascii="宋体" w:hAnsi="宋体"/>
          <w:bCs/>
          <w:sz w:val="24"/>
          <w:szCs w:val="20"/>
        </w:rPr>
        <w:t xml:space="preserve">2、</w:t>
      </w:r>
      <w:r>
        <w:rPr>
          <w:rFonts w:hint="eastAsia" w:ascii="宋体" w:hAnsi="宋体"/>
          <w:bCs/>
          <w:sz w:val="24"/>
          <w:szCs w:val="20"/>
          <w:u w:val="single"/>
        </w:rPr>
        <w:t xml:space="preserve">列入本表人员如要更换，需经采购人同意。擅自更换属违约行为。</w:t>
      </w:r>
      <w:r>
        <w:rPr>
          <w:rFonts w:ascii="宋体" w:hAnsi="宋体"/>
          <w:bCs/>
          <w:sz w:val="24"/>
          <w:szCs w:val="20"/>
          <w:u w:val="single"/>
        </w:rPr>
      </w:r>
      <w:r/>
    </w:p>
    <w:p>
      <w:pPr>
        <w:pStyle w:val="1051"/>
        <w:ind w:firstLine="482"/>
        <w:jc w:val="left"/>
        <w:spacing w:line="360" w:lineRule="auto"/>
        <w:rPr>
          <w:rFonts w:ascii="宋体" w:hAnsi="宋体"/>
          <w:bCs/>
          <w:sz w:val="24"/>
          <w:szCs w:val="20"/>
          <w:u w:val="single"/>
        </w:rPr>
      </w:pPr>
      <w:r>
        <w:rPr>
          <w:rFonts w:hint="eastAsia" w:ascii="宋体" w:hAnsi="宋体"/>
          <w:bCs/>
          <w:sz w:val="24"/>
          <w:szCs w:val="20"/>
        </w:rPr>
        <w:t xml:space="preserve">3、</w:t>
      </w:r>
      <w:r>
        <w:rPr>
          <w:rFonts w:hint="eastAsia" w:ascii="宋体" w:hAnsi="宋体"/>
          <w:bCs/>
          <w:sz w:val="24"/>
          <w:szCs w:val="20"/>
          <w:u w:val="single"/>
        </w:rPr>
        <w:t xml:space="preserve">提供供应商为项目技术负责人缴纳的参加本次政府采购活动近半年内至少一个月的社会保险的证明材料扫描件。</w:t>
      </w:r>
      <w:r>
        <w:rPr>
          <w:rFonts w:ascii="宋体" w:hAnsi="宋体"/>
          <w:bCs/>
          <w:sz w:val="24"/>
          <w:szCs w:val="20"/>
          <w:u w:val="single"/>
        </w:rPr>
      </w:r>
      <w:r/>
    </w:p>
    <w:p>
      <w:pPr>
        <w:pStyle w:val="1052"/>
        <w:jc w:val="center"/>
        <w:rPr>
          <w:rFonts w:hint="eastAsia" w:eastAsia="宋体"/>
        </w:rPr>
        <w:outlineLvl w:val="2"/>
      </w:pPr>
      <w:r>
        <w:rPr>
          <w:rFonts w:ascii="宋体" w:hAnsi="宋体" w:eastAsia="宋体"/>
        </w:rPr>
        <w:br w:type="page" w:clear="all"/>
      </w:r>
      <w:bookmarkStart w:id="355" w:name="_Toc220059529"/>
      <w:r>
        <w:rPr>
          <w:rFonts w:hint="eastAsia" w:ascii="宋体" w:hAnsi="宋体" w:eastAsia="宋体" w:cs="宋体"/>
          <w:sz w:val="28"/>
        </w:rPr>
        <w:t xml:space="preserve">2.</w:t>
      </w:r>
      <w:r>
        <w:rPr>
          <w:rFonts w:ascii="宋体" w:hAnsi="宋体" w:eastAsia="宋体" w:cs="宋体"/>
          <w:sz w:val="28"/>
        </w:rPr>
        <w:t xml:space="preserve">项目</w:t>
      </w:r>
      <w:r>
        <w:rPr>
          <w:rFonts w:hint="eastAsia" w:ascii="宋体" w:hAnsi="宋体" w:eastAsia="宋体" w:cs="宋体"/>
          <w:sz w:val="28"/>
        </w:rPr>
        <w:t xml:space="preserve">其他成员</w:t>
      </w:r>
      <w:r>
        <w:rPr>
          <w:rFonts w:ascii="宋体" w:hAnsi="宋体" w:eastAsia="宋体" w:cs="宋体"/>
          <w:sz w:val="28"/>
        </w:rPr>
        <w:t xml:space="preserve">能力</w:t>
      </w:r>
      <w:bookmarkEnd w:id="355"/>
      <w:r>
        <w:rPr>
          <w:rFonts w:hint="eastAsia" w:eastAsia="宋体"/>
        </w:rPr>
      </w:r>
      <w:r/>
    </w:p>
    <w:p>
      <w:pPr>
        <w:pStyle w:val="1052"/>
        <w:jc w:val="center"/>
        <w:outlineLvl w:val="2"/>
      </w:p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912"/>
        <w:gridCol w:w="1561"/>
        <w:gridCol w:w="1430"/>
        <w:gridCol w:w="1952"/>
        <w:gridCol w:w="1951"/>
        <w:gridCol w:w="908"/>
      </w:tblGrid>
      <w:tr>
        <w:trPr>
          <w:trHeight w:val="580"/>
        </w:trPr>
        <w:tc>
          <w:tcPr>
            <w:tcW w:w="868" w:type="dxa"/>
            <w:vAlign w:val="top"/>
            <w:textDirection w:val="lrTb"/>
            <w:noWrap w:val="false"/>
          </w:tcPr>
          <w:p>
            <w:pPr>
              <w:pStyle w:val="1053"/>
              <w:jc w:val="center"/>
              <w:spacing w:line="360" w:lineRule="auto"/>
              <w:rPr>
                <w:rFonts w:ascii="宋体" w:hAnsi="宋体"/>
                <w:b/>
                <w:sz w:val="24"/>
                <w:szCs w:val="24"/>
              </w:rPr>
            </w:pPr>
            <w:r/>
            <w:bookmarkStart w:id="356" w:name="OLE_LINK161"/>
            <w:r>
              <w:rPr>
                <w:rFonts w:hint="eastAsia" w:ascii="宋体" w:hAnsi="宋体"/>
                <w:b/>
                <w:sz w:val="24"/>
                <w:szCs w:val="24"/>
              </w:rPr>
              <w:t xml:space="preserve">序号</w:t>
            </w:r>
            <w:r>
              <w:rPr>
                <w:rFonts w:ascii="宋体" w:hAnsi="宋体"/>
                <w:b/>
                <w:sz w:val="24"/>
                <w:szCs w:val="24"/>
              </w:rPr>
            </w:r>
            <w:r/>
          </w:p>
        </w:tc>
        <w:tc>
          <w:tcPr>
            <w:tcW w:w="912" w:type="dxa"/>
            <w:vAlign w:val="top"/>
            <w:textDirection w:val="lrTb"/>
            <w:noWrap w:val="false"/>
          </w:tcPr>
          <w:p>
            <w:pPr>
              <w:pStyle w:val="1053"/>
              <w:jc w:val="center"/>
              <w:spacing w:line="360" w:lineRule="auto"/>
              <w:rPr>
                <w:rFonts w:ascii="宋体" w:hAnsi="宋体"/>
                <w:b/>
                <w:sz w:val="24"/>
                <w:szCs w:val="24"/>
              </w:rPr>
            </w:pPr>
            <w:r>
              <w:rPr>
                <w:rFonts w:hint="eastAsia" w:ascii="宋体" w:hAnsi="宋体"/>
                <w:b/>
                <w:sz w:val="24"/>
                <w:szCs w:val="24"/>
              </w:rPr>
              <w:t xml:space="preserve">姓名</w:t>
            </w:r>
            <w:r>
              <w:rPr>
                <w:rFonts w:ascii="宋体" w:hAnsi="宋体"/>
                <w:b/>
                <w:sz w:val="24"/>
                <w:szCs w:val="24"/>
              </w:rPr>
            </w:r>
            <w:r/>
          </w:p>
        </w:tc>
        <w:tc>
          <w:tcPr>
            <w:tcW w:w="1561" w:type="dxa"/>
            <w:vAlign w:val="top"/>
            <w:textDirection w:val="lrTb"/>
            <w:noWrap w:val="false"/>
          </w:tcPr>
          <w:p>
            <w:pPr>
              <w:pStyle w:val="1053"/>
              <w:jc w:val="center"/>
              <w:spacing w:line="360" w:lineRule="auto"/>
              <w:rPr>
                <w:rFonts w:ascii="宋体" w:hAnsi="宋体"/>
                <w:b/>
                <w:sz w:val="24"/>
                <w:szCs w:val="24"/>
              </w:rPr>
            </w:pPr>
            <w:r>
              <w:rPr>
                <w:rFonts w:hint="eastAsia" w:ascii="宋体" w:hAnsi="宋体"/>
                <w:b/>
                <w:sz w:val="24"/>
                <w:szCs w:val="24"/>
              </w:rPr>
              <w:t xml:space="preserve">身份证号</w:t>
            </w:r>
            <w:r>
              <w:rPr>
                <w:rFonts w:ascii="宋体" w:hAnsi="宋体"/>
                <w:b/>
                <w:sz w:val="24"/>
                <w:szCs w:val="24"/>
              </w:rPr>
            </w:r>
            <w:r/>
          </w:p>
        </w:tc>
        <w:tc>
          <w:tcPr>
            <w:tcW w:w="1430" w:type="dxa"/>
            <w:vAlign w:val="top"/>
            <w:textDirection w:val="lrTb"/>
            <w:noWrap w:val="false"/>
          </w:tcPr>
          <w:p>
            <w:pPr>
              <w:pStyle w:val="1053"/>
              <w:jc w:val="center"/>
              <w:spacing w:line="360" w:lineRule="auto"/>
              <w:rPr>
                <w:rFonts w:ascii="宋体" w:hAnsi="宋体"/>
                <w:b/>
                <w:sz w:val="24"/>
                <w:szCs w:val="24"/>
              </w:rPr>
            </w:pPr>
            <w:r>
              <w:rPr>
                <w:rFonts w:hint="eastAsia" w:ascii="宋体" w:hAnsi="宋体"/>
                <w:b/>
                <w:sz w:val="24"/>
                <w:szCs w:val="24"/>
              </w:rPr>
              <w:t xml:space="preserve">人员类别</w:t>
            </w:r>
            <w:r>
              <w:rPr>
                <w:rFonts w:ascii="宋体" w:hAnsi="宋体"/>
                <w:b/>
                <w:sz w:val="24"/>
                <w:szCs w:val="24"/>
              </w:rPr>
            </w:r>
            <w:r/>
          </w:p>
        </w:tc>
        <w:tc>
          <w:tcPr>
            <w:tcW w:w="1952" w:type="dxa"/>
            <w:vAlign w:val="top"/>
            <w:textDirection w:val="lrTb"/>
            <w:noWrap w:val="false"/>
          </w:tcPr>
          <w:p>
            <w:pPr>
              <w:pStyle w:val="1053"/>
              <w:jc w:val="center"/>
              <w:spacing w:line="360" w:lineRule="auto"/>
              <w:rPr>
                <w:rFonts w:ascii="宋体" w:hAnsi="宋体"/>
                <w:b/>
                <w:sz w:val="24"/>
                <w:szCs w:val="24"/>
              </w:rPr>
            </w:pPr>
            <w:r>
              <w:rPr>
                <w:rFonts w:hint="eastAsia" w:ascii="宋体" w:hAnsi="宋体"/>
                <w:b/>
                <w:sz w:val="24"/>
                <w:szCs w:val="24"/>
              </w:rPr>
              <w:t xml:space="preserve">职称证书</w:t>
            </w:r>
            <w:r>
              <w:rPr>
                <w:rFonts w:ascii="宋体" w:hAnsi="宋体"/>
                <w:b/>
                <w:sz w:val="24"/>
                <w:szCs w:val="24"/>
              </w:rPr>
            </w:r>
            <w:r/>
          </w:p>
        </w:tc>
        <w:tc>
          <w:tcPr>
            <w:tcW w:w="1951" w:type="dxa"/>
            <w:vAlign w:val="top"/>
            <w:textDirection w:val="lrTb"/>
            <w:noWrap w:val="false"/>
          </w:tcPr>
          <w:p>
            <w:pPr>
              <w:pStyle w:val="1053"/>
              <w:jc w:val="center"/>
              <w:spacing w:line="360" w:lineRule="auto"/>
              <w:rPr>
                <w:rFonts w:ascii="宋体" w:hAnsi="宋体"/>
                <w:b/>
                <w:sz w:val="24"/>
                <w:szCs w:val="24"/>
              </w:rPr>
            </w:pPr>
            <w:r>
              <w:rPr>
                <w:rFonts w:hint="eastAsia" w:ascii="宋体" w:hAnsi="宋体"/>
                <w:b/>
                <w:sz w:val="24"/>
                <w:szCs w:val="24"/>
              </w:rPr>
              <w:t xml:space="preserve">相关工作经验</w:t>
            </w:r>
            <w:r>
              <w:rPr>
                <w:rFonts w:ascii="宋体" w:hAnsi="宋体"/>
                <w:b/>
                <w:sz w:val="24"/>
                <w:szCs w:val="24"/>
              </w:rPr>
            </w:r>
            <w:r/>
          </w:p>
        </w:tc>
        <w:tc>
          <w:tcPr>
            <w:tcW w:w="908" w:type="dxa"/>
            <w:vAlign w:val="top"/>
            <w:textDirection w:val="lrTb"/>
            <w:noWrap w:val="false"/>
          </w:tcPr>
          <w:p>
            <w:pPr>
              <w:pStyle w:val="1053"/>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c>
          <w:tcPr>
            <w:tcW w:w="86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r>
      <w:tr>
        <w:trPr/>
        <w:tc>
          <w:tcPr>
            <w:tcW w:w="86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053"/>
              <w:spacing w:line="360" w:lineRule="auto"/>
              <w:rPr>
                <w:rFonts w:ascii="宋体" w:hAnsi="宋体"/>
                <w:b/>
                <w:sz w:val="24"/>
                <w:szCs w:val="24"/>
              </w:rPr>
            </w:pPr>
            <w:r>
              <w:rPr>
                <w:rFonts w:ascii="宋体" w:hAnsi="宋体"/>
                <w:b/>
                <w:sz w:val="24"/>
                <w:szCs w:val="24"/>
              </w:rPr>
            </w:r>
            <w:r/>
          </w:p>
        </w:tc>
      </w:tr>
    </w:tbl>
    <w:p>
      <w:pPr>
        <w:pStyle w:val="1054"/>
        <w:ind w:firstLine="480"/>
        <w:spacing w:before="156" w:line="360" w:lineRule="auto"/>
        <w:rPr>
          <w:rFonts w:ascii="宋体" w:hAnsi="宋体" w:eastAsia="宋体"/>
          <w:b w:val="0"/>
          <w:sz w:val="24"/>
          <w:szCs w:val="24"/>
          <w:u w:val="single"/>
        </w:rPr>
      </w:pPr>
      <w:r>
        <w:rPr>
          <w:rFonts w:hint="eastAsia" w:ascii="宋体" w:hAnsi="宋体" w:eastAsia="宋体"/>
          <w:b w:val="0"/>
          <w:sz w:val="24"/>
          <w:szCs w:val="24"/>
          <w:u w:val="single"/>
        </w:rPr>
        <w:t xml:space="preserve">注：1、行数不够，请自行添加。</w:t>
      </w:r>
      <w:r>
        <w:rPr>
          <w:rFonts w:ascii="宋体" w:hAnsi="宋体" w:eastAsia="宋体"/>
          <w:b w:val="0"/>
          <w:sz w:val="24"/>
          <w:szCs w:val="24"/>
          <w:u w:val="single"/>
        </w:rPr>
      </w:r>
      <w:r/>
    </w:p>
    <w:p>
      <w:pPr>
        <w:pStyle w:val="1053"/>
        <w:ind w:firstLine="480"/>
        <w:spacing w:line="360" w:lineRule="auto"/>
        <w:rPr>
          <w:rFonts w:ascii="宋体" w:hAnsi="宋体"/>
          <w:sz w:val="24"/>
          <w:szCs w:val="24"/>
          <w:u w:val="single"/>
        </w:rPr>
      </w:pPr>
      <w:r>
        <w:rPr>
          <w:rFonts w:hint="eastAsia" w:ascii="宋体" w:hAnsi="宋体"/>
          <w:sz w:val="24"/>
          <w:szCs w:val="24"/>
          <w:u w:val="single"/>
        </w:rPr>
        <w:t xml:space="preserve">2、列入</w:t>
      </w:r>
      <w:bookmarkStart w:id="357" w:name="OLE_LINK53"/>
      <w:r>
        <w:rPr>
          <w:rFonts w:hint="eastAsia" w:ascii="宋体" w:hAnsi="宋体"/>
          <w:sz w:val="24"/>
          <w:szCs w:val="24"/>
          <w:u w:val="single"/>
        </w:rPr>
        <w:t xml:space="preserve">本</w:t>
      </w:r>
      <w:bookmarkEnd w:id="357"/>
      <w:r>
        <w:rPr>
          <w:rFonts w:hint="eastAsia" w:ascii="宋体" w:hAnsi="宋体"/>
          <w:sz w:val="24"/>
          <w:szCs w:val="24"/>
          <w:u w:val="single"/>
        </w:rPr>
        <w:t xml:space="preserve">表人员如要更换，须经采购人同意，擅自更换属违约行为。</w:t>
      </w:r>
      <w:r>
        <w:rPr>
          <w:rFonts w:ascii="宋体" w:hAnsi="宋体"/>
          <w:sz w:val="24"/>
          <w:szCs w:val="24"/>
          <w:u w:val="single"/>
        </w:rPr>
      </w:r>
      <w:r/>
    </w:p>
    <w:p>
      <w:pPr>
        <w:pStyle w:val="1053"/>
        <w:ind w:firstLine="480"/>
        <w:spacing w:line="360" w:lineRule="auto"/>
        <w:rPr>
          <w:rFonts w:ascii="宋体" w:hAnsi="宋体"/>
          <w:sz w:val="24"/>
          <w:szCs w:val="24"/>
          <w:u w:val="single"/>
        </w:rPr>
      </w:pPr>
      <w:r>
        <w:rPr>
          <w:rFonts w:hint="eastAsia" w:ascii="宋体" w:hAnsi="宋体"/>
          <w:sz w:val="24"/>
          <w:szCs w:val="24"/>
          <w:u w:val="single"/>
        </w:rPr>
        <w:t xml:space="preserve">3、提供供应商为列入本表人员缴纳的参加本次政府采购活动近半年内至少一个月的社会保险的证明材料扫描件。</w:t>
      </w:r>
      <w:r>
        <w:rPr>
          <w:rFonts w:ascii="宋体" w:hAnsi="宋体"/>
          <w:sz w:val="24"/>
          <w:szCs w:val="24"/>
          <w:u w:val="single"/>
        </w:rPr>
      </w:r>
      <w:r/>
    </w:p>
    <w:p>
      <w:pPr>
        <w:pStyle w:val="1053"/>
        <w:ind w:firstLine="480"/>
        <w:spacing w:line="360" w:lineRule="auto"/>
        <w:rPr>
          <w:rFonts w:ascii="宋体" w:hAnsi="宋体"/>
          <w:sz w:val="24"/>
          <w:szCs w:val="24"/>
          <w:u w:val="single"/>
        </w:rPr>
      </w:pPr>
      <w:r>
        <w:rPr>
          <w:rFonts w:hint="eastAsia" w:ascii="宋体" w:hAnsi="宋体"/>
          <w:sz w:val="24"/>
          <w:szCs w:val="24"/>
          <w:u w:val="single"/>
        </w:rPr>
        <w:t xml:space="preserve">4、列入本表人员具有相关证书、工作经验的，应在本栏目提交相关证明材料扫描件。</w:t>
      </w:r>
      <w:r>
        <w:rPr>
          <w:rFonts w:ascii="宋体" w:hAnsi="宋体"/>
          <w:sz w:val="24"/>
          <w:szCs w:val="24"/>
          <w:u w:val="single"/>
        </w:rPr>
      </w:r>
      <w:r/>
    </w:p>
    <w:p>
      <w:pPr>
        <w:pStyle w:val="1043"/>
        <w:jc w:val="center"/>
        <w:outlineLvl w:val="2"/>
      </w:pPr>
      <w:r/>
      <w:bookmarkEnd w:id="356"/>
      <w:r>
        <w:rPr>
          <w:rFonts w:ascii="宋体" w:hAnsi="宋体" w:eastAsia="宋体"/>
        </w:rPr>
        <w:br w:type="page" w:clear="all"/>
      </w:r>
      <w:bookmarkStart w:id="358" w:name="_Toc220059530"/>
      <w:r/>
      <w:bookmarkStart w:id="359" w:name="OLE_LINK35"/>
      <w:r/>
      <w:bookmarkStart w:id="360" w:name="OLE_LINK36"/>
      <w:r>
        <w:rPr>
          <w:rFonts w:hint="eastAsia" w:ascii="宋体" w:hAnsi="宋体" w:eastAsia="宋体" w:cs="宋体"/>
          <w:sz w:val="28"/>
        </w:rPr>
        <w:t xml:space="preserve">3.拟任项目经理类似业绩表</w:t>
      </w:r>
      <w:bookmarkEnd w:id="358"/>
      <w:r/>
      <w:r/>
    </w:p>
    <w:tbl>
      <w:tblPr>
        <w:tblW w:w="87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trHeight w:val="1110"/>
        </w:trPr>
        <w:tc>
          <w:tcPr>
            <w:tcW w:w="568" w:type="dxa"/>
            <w:vAlign w:val="center"/>
            <w:textDirection w:val="lrTb"/>
            <w:noWrap w:val="false"/>
          </w:tcPr>
          <w:p>
            <w:pPr>
              <w:pStyle w:val="1046"/>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2518" w:type="dxa"/>
            <w:vAlign w:val="center"/>
            <w:textDirection w:val="lrTb"/>
            <w:noWrap w:val="false"/>
          </w:tcPr>
          <w:p>
            <w:pPr>
              <w:pStyle w:val="1046"/>
              <w:jc w:val="center"/>
              <w:rPr>
                <w:rFonts w:ascii="宋体" w:hAnsi="宋体"/>
                <w:bCs/>
                <w:sz w:val="24"/>
                <w:szCs w:val="24"/>
              </w:rPr>
            </w:pPr>
            <w:r>
              <w:rPr>
                <w:rFonts w:hint="eastAsia" w:ascii="宋体" w:hAnsi="宋体"/>
                <w:bCs/>
                <w:sz w:val="24"/>
                <w:szCs w:val="24"/>
              </w:rPr>
              <w:t xml:space="preserve">项目名称</w:t>
            </w:r>
            <w:r>
              <w:rPr>
                <w:rFonts w:ascii="宋体" w:hAnsi="宋体"/>
                <w:bCs/>
                <w:sz w:val="24"/>
                <w:szCs w:val="24"/>
              </w:rPr>
            </w:r>
            <w:r/>
          </w:p>
        </w:tc>
        <w:tc>
          <w:tcPr>
            <w:tcW w:w="2409" w:type="dxa"/>
            <w:vAlign w:val="center"/>
            <w:textDirection w:val="lrTb"/>
            <w:noWrap w:val="false"/>
          </w:tcPr>
          <w:p>
            <w:pPr>
              <w:pStyle w:val="1046"/>
              <w:jc w:val="center"/>
              <w:rPr>
                <w:rFonts w:ascii="宋体" w:hAnsi="宋体"/>
                <w:bCs/>
                <w:sz w:val="24"/>
                <w:szCs w:val="24"/>
              </w:rPr>
            </w:pPr>
            <w:r>
              <w:rPr>
                <w:rFonts w:hint="eastAsia" w:ascii="宋体" w:hAnsi="宋体"/>
                <w:bCs/>
                <w:sz w:val="24"/>
                <w:szCs w:val="24"/>
              </w:rPr>
              <w:t xml:space="preserve">项目内容</w:t>
            </w:r>
            <w:r>
              <w:rPr>
                <w:rFonts w:ascii="宋体" w:hAnsi="宋体"/>
                <w:bCs/>
                <w:sz w:val="24"/>
                <w:szCs w:val="24"/>
              </w:rPr>
            </w:r>
            <w:r/>
          </w:p>
        </w:tc>
        <w:tc>
          <w:tcPr>
            <w:tcW w:w="1612" w:type="dxa"/>
            <w:vAlign w:val="center"/>
            <w:textDirection w:val="lrTb"/>
            <w:noWrap w:val="false"/>
          </w:tcPr>
          <w:p>
            <w:pPr>
              <w:pStyle w:val="1046"/>
              <w:jc w:val="center"/>
              <w:rPr>
                <w:rFonts w:ascii="宋体" w:hAnsi="宋体"/>
                <w:bCs/>
                <w:sz w:val="24"/>
                <w:szCs w:val="24"/>
              </w:rPr>
            </w:pPr>
            <w:r>
              <w:rPr>
                <w:rFonts w:hint="eastAsia" w:ascii="宋体" w:hAnsi="宋体"/>
                <w:bCs/>
                <w:sz w:val="24"/>
                <w:szCs w:val="24"/>
              </w:rPr>
              <w:t xml:space="preserve">合同额</w:t>
            </w:r>
            <w:r>
              <w:rPr>
                <w:rFonts w:ascii="宋体" w:hAnsi="宋体"/>
                <w:bCs/>
                <w:sz w:val="24"/>
                <w:szCs w:val="24"/>
              </w:rPr>
            </w:r>
            <w:r/>
          </w:p>
        </w:tc>
        <w:tc>
          <w:tcPr>
            <w:tcW w:w="1612" w:type="dxa"/>
            <w:vAlign w:val="center"/>
            <w:textDirection w:val="lrTb"/>
            <w:noWrap w:val="false"/>
          </w:tcPr>
          <w:p>
            <w:pPr>
              <w:pStyle w:val="1046"/>
              <w:jc w:val="center"/>
              <w:rPr>
                <w:rFonts w:ascii="宋体" w:hAnsi="宋体"/>
                <w:bCs/>
                <w:sz w:val="24"/>
                <w:szCs w:val="24"/>
              </w:rPr>
            </w:pPr>
            <w:r>
              <w:rPr>
                <w:rFonts w:hint="eastAsia" w:ascii="宋体" w:hAnsi="宋体"/>
                <w:bCs/>
                <w:sz w:val="24"/>
                <w:szCs w:val="24"/>
              </w:rPr>
              <w:t xml:space="preserve">签订时间</w:t>
            </w:r>
            <w:r>
              <w:rPr>
                <w:rFonts w:ascii="宋体" w:hAnsi="宋体"/>
                <w:bCs/>
                <w:sz w:val="24"/>
                <w:szCs w:val="24"/>
              </w:rPr>
            </w:r>
            <w:r/>
          </w:p>
        </w:tc>
      </w:tr>
      <w:tr>
        <w:trPr>
          <w:trHeight w:val="654"/>
        </w:trPr>
        <w:tc>
          <w:tcPr>
            <w:tcW w:w="568" w:type="dxa"/>
            <w:vAlign w:val="top"/>
            <w:textDirection w:val="lrTb"/>
            <w:noWrap w:val="false"/>
          </w:tcPr>
          <w:p>
            <w:pPr>
              <w:pStyle w:val="1046"/>
              <w:rPr>
                <w:rFonts w:ascii="宋体" w:hAnsi="宋体"/>
                <w:sz w:val="24"/>
                <w:szCs w:val="24"/>
              </w:rPr>
            </w:pPr>
            <w:r>
              <w:rPr>
                <w:rFonts w:ascii="宋体" w:hAnsi="宋体"/>
                <w:sz w:val="24"/>
                <w:szCs w:val="24"/>
              </w:rPr>
              <w:t xml:space="preserve">1</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44"/>
        </w:trPr>
        <w:tc>
          <w:tcPr>
            <w:tcW w:w="568" w:type="dxa"/>
            <w:vAlign w:val="top"/>
            <w:textDirection w:val="lrTb"/>
            <w:noWrap w:val="false"/>
          </w:tcPr>
          <w:p>
            <w:pPr>
              <w:pStyle w:val="1046"/>
              <w:rPr>
                <w:rFonts w:ascii="宋体" w:hAnsi="宋体"/>
                <w:sz w:val="24"/>
                <w:szCs w:val="24"/>
              </w:rPr>
            </w:pPr>
            <w:r>
              <w:rPr>
                <w:rFonts w:ascii="宋体" w:hAnsi="宋体"/>
                <w:sz w:val="24"/>
                <w:szCs w:val="24"/>
              </w:rPr>
              <w:t xml:space="preserve">2</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722"/>
        </w:trPr>
        <w:tc>
          <w:tcPr>
            <w:tcW w:w="568" w:type="dxa"/>
            <w:vAlign w:val="top"/>
            <w:textDirection w:val="lrTb"/>
            <w:noWrap w:val="false"/>
          </w:tcPr>
          <w:p>
            <w:pPr>
              <w:pStyle w:val="1046"/>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75"/>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53"/>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45"/>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46"/>
              <w:ind w:firstLine="480"/>
              <w:jc w:val="center"/>
              <w:rPr>
                <w:rFonts w:ascii="宋体" w:hAnsi="宋体"/>
                <w:sz w:val="24"/>
                <w:szCs w:val="24"/>
              </w:rPr>
            </w:pPr>
            <w:r>
              <w:rPr>
                <w:rFonts w:ascii="宋体" w:hAnsi="宋体"/>
                <w:sz w:val="24"/>
                <w:szCs w:val="24"/>
              </w:rPr>
            </w:r>
            <w:r/>
          </w:p>
        </w:tc>
      </w:tr>
    </w:tbl>
    <w:p>
      <w:pPr>
        <w:pStyle w:val="1046"/>
        <w:ind w:firstLine="240"/>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1046"/>
        <w:ind w:firstLine="480"/>
        <w:spacing w:line="360" w:lineRule="auto"/>
        <w:rPr>
          <w:rFonts w:ascii="宋体" w:hAnsi="宋体"/>
          <w:sz w:val="24"/>
          <w:szCs w:val="24"/>
        </w:rPr>
      </w:pPr>
      <w:r>
        <w:rPr>
          <w:rFonts w:hint="eastAsia" w:ascii="宋体" w:hAnsi="宋体"/>
          <w:sz w:val="24"/>
          <w:szCs w:val="24"/>
        </w:rPr>
        <w:t xml:space="preserve">1、根据评分标准中关于类似业绩的描述，提供证明材料原件扫描；</w:t>
      </w:r>
      <w:r>
        <w:rPr>
          <w:rFonts w:ascii="宋体" w:hAnsi="宋体"/>
          <w:sz w:val="24"/>
          <w:szCs w:val="24"/>
        </w:rPr>
        <w:t xml:space="preserve"> </w:t>
      </w:r>
      <w:r>
        <w:rPr>
          <w:rFonts w:ascii="宋体" w:hAnsi="宋体"/>
          <w:sz w:val="24"/>
          <w:szCs w:val="24"/>
        </w:rPr>
      </w:r>
      <w:r/>
    </w:p>
    <w:p>
      <w:pPr>
        <w:pStyle w:val="1046"/>
        <w:ind w:firstLine="523"/>
        <w:spacing w:line="360" w:lineRule="exact"/>
        <w:rPr>
          <w:rFonts w:ascii="宋体" w:hAnsi="宋体"/>
          <w:sz w:val="24"/>
          <w:szCs w:val="24"/>
        </w:rPr>
      </w:pPr>
      <w:r>
        <w:rPr>
          <w:rFonts w:hint="eastAsia" w:ascii="宋体" w:hAnsi="宋体"/>
          <w:sz w:val="24"/>
          <w:szCs w:val="24"/>
        </w:rPr>
        <w:t xml:space="preserve">2、行数不够自行添加。</w:t>
      </w:r>
      <w:r>
        <w:rPr>
          <w:rFonts w:ascii="宋体" w:hAnsi="宋体"/>
          <w:sz w:val="24"/>
          <w:szCs w:val="24"/>
        </w:rPr>
      </w:r>
      <w:r/>
    </w:p>
    <w:p>
      <w:pPr>
        <w:pStyle w:val="1047"/>
        <w:jc w:val="center"/>
        <w:rPr>
          <w:rFonts w:hint="eastAsia" w:eastAsia="宋体"/>
        </w:rPr>
        <w:outlineLvl w:val="2"/>
      </w:pPr>
      <w:r/>
      <w:bookmarkEnd w:id="359"/>
      <w:r/>
      <w:bookmarkEnd w:id="360"/>
      <w:r>
        <w:br w:type="page" w:clear="all"/>
      </w:r>
      <w:bookmarkStart w:id="361" w:name="_Toc220059531"/>
      <w:r>
        <w:rPr>
          <w:rFonts w:hint="eastAsia" w:ascii="宋体" w:hAnsi="宋体" w:eastAsia="宋体" w:cs="宋体"/>
          <w:sz w:val="28"/>
        </w:rPr>
        <w:t xml:space="preserve">（六）</w:t>
      </w:r>
      <w:bookmarkStart w:id="362" w:name="OLE_LINK32"/>
      <w:r/>
      <w:bookmarkStart w:id="363" w:name="OLE_LINK31"/>
      <w:r/>
      <w:bookmarkStart w:id="364" w:name="OLE_LINK34"/>
      <w:r/>
      <w:bookmarkStart w:id="365" w:name="OLE_LINK33"/>
      <w:r>
        <w:rPr>
          <w:rFonts w:hint="eastAsia" w:ascii="宋体" w:hAnsi="宋体" w:eastAsia="宋体" w:cs="宋体"/>
          <w:sz w:val="28"/>
        </w:rPr>
        <w:t xml:space="preserve">管理体系认证证书</w:t>
      </w:r>
      <w:bookmarkEnd w:id="361"/>
      <w:r/>
      <w:bookmarkEnd w:id="362"/>
      <w:r/>
      <w:bookmarkEnd w:id="363"/>
      <w:r>
        <w:rPr>
          <w:rFonts w:hint="eastAsia" w:eastAsia="宋体"/>
        </w:rPr>
      </w:r>
      <w:r/>
    </w:p>
    <w:p>
      <w:pPr>
        <w:pStyle w:val="1047"/>
        <w:jc w:val="center"/>
        <w:outlineLvl w:val="2"/>
      </w:pPr>
      <w:r/>
      <w:bookmarkEnd w:id="364"/>
      <w:r/>
      <w:bookmarkEnd w:id="365"/>
      <w:r/>
      <w:bookmarkStart w:id="366" w:name="OLE_LINK205"/>
      <w:r/>
      <w:bookmarkStart w:id="367" w:name="OLE_LINK206"/>
      <w:r>
        <w:rPr>
          <w:rFonts w:ascii="宋体" w:hAnsi="宋体" w:eastAsia="宋体" w:cs="宋体"/>
          <w:sz w:val="28"/>
        </w:rPr>
        <w:br w:type="page" w:clear="all"/>
      </w:r>
      <w:bookmarkStart w:id="368" w:name="_Toc220059532"/>
      <w:r>
        <w:rPr>
          <w:rFonts w:hint="eastAsia" w:ascii="宋体" w:hAnsi="宋体" w:eastAsia="宋体" w:cs="宋体"/>
          <w:sz w:val="28"/>
        </w:rPr>
        <w:t xml:space="preserve">（七）</w:t>
      </w:r>
      <w:bookmarkEnd w:id="366"/>
      <w:r/>
      <w:bookmarkEnd w:id="367"/>
      <w:r>
        <w:rPr>
          <w:rFonts w:ascii="宋体" w:hAnsi="宋体" w:eastAsia="宋体" w:cs="宋体"/>
          <w:sz w:val="28"/>
        </w:rPr>
        <w:t xml:space="preserve">商务响应及偏离表</w:t>
      </w:r>
      <w:bookmarkEnd w:id="368"/>
      <w:r/>
      <w:r/>
    </w:p>
    <w:tbl>
      <w:tblPr>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057"/>
              <w:jc w:val="left"/>
              <w:rPr>
                <w:rFonts w:ascii="宋体"/>
                <w:sz w:val="24"/>
              </w:rPr>
            </w:pPr>
            <w:r>
              <w:rPr>
                <w:rFonts w:hint="eastAsia" w:ascii="宋体" w:hAnsi="宋体"/>
                <w:sz w:val="24"/>
              </w:rPr>
              <w:t xml:space="preserve">序号</w:t>
            </w:r>
            <w:r>
              <w:rPr>
                <w:rFonts w:ascii="宋体"/>
                <w:sz w:val="24"/>
              </w:rPr>
            </w:r>
            <w:r/>
          </w:p>
        </w:tc>
        <w:tc>
          <w:tcPr>
            <w:tcW w:w="1440" w:type="dxa"/>
            <w:vAlign w:val="center"/>
            <w:textDirection w:val="lrTb"/>
            <w:noWrap w:val="false"/>
          </w:tcPr>
          <w:p>
            <w:pPr>
              <w:pStyle w:val="1057"/>
              <w:jc w:val="left"/>
              <w:rPr>
                <w:rFonts w:ascii="宋体"/>
                <w:sz w:val="24"/>
              </w:rPr>
            </w:pPr>
            <w:r>
              <w:rPr>
                <w:rFonts w:hint="eastAsia" w:ascii="宋体" w:hAnsi="宋体"/>
                <w:sz w:val="24"/>
              </w:rPr>
              <w:t xml:space="preserve">商务条款</w:t>
            </w:r>
            <w:r>
              <w:rPr>
                <w:rFonts w:ascii="宋体"/>
                <w:sz w:val="24"/>
              </w:rPr>
            </w:r>
            <w:r/>
          </w:p>
        </w:tc>
        <w:tc>
          <w:tcPr>
            <w:tcW w:w="2414" w:type="dxa"/>
            <w:vAlign w:val="center"/>
            <w:textDirection w:val="lrTb"/>
            <w:noWrap w:val="false"/>
          </w:tcPr>
          <w:p>
            <w:pPr>
              <w:pStyle w:val="1057"/>
              <w:jc w:val="center"/>
              <w:rPr>
                <w:rFonts w:ascii="宋体"/>
                <w:sz w:val="24"/>
              </w:rPr>
            </w:pPr>
            <w:r>
              <w:rPr>
                <w:rFonts w:hint="eastAsia" w:ascii="宋体" w:hAnsi="宋体"/>
                <w:sz w:val="24"/>
              </w:rPr>
              <w:t xml:space="preserve">磋商文件要求</w:t>
            </w:r>
            <w:r>
              <w:rPr>
                <w:rFonts w:ascii="宋体"/>
                <w:sz w:val="24"/>
              </w:rPr>
            </w:r>
            <w:r/>
          </w:p>
        </w:tc>
        <w:tc>
          <w:tcPr>
            <w:tcW w:w="2138" w:type="dxa"/>
            <w:vAlign w:val="center"/>
            <w:textDirection w:val="lrTb"/>
            <w:noWrap w:val="false"/>
          </w:tcPr>
          <w:p>
            <w:pPr>
              <w:pStyle w:val="1057"/>
              <w:jc w:val="center"/>
              <w:rPr>
                <w:rFonts w:ascii="宋体"/>
                <w:sz w:val="24"/>
              </w:rPr>
            </w:pPr>
            <w:r>
              <w:rPr>
                <w:rFonts w:hint="eastAsia" w:ascii="宋体" w:hAnsi="宋体"/>
                <w:sz w:val="24"/>
              </w:rPr>
              <w:t xml:space="preserve">所投方案的实际情况</w:t>
            </w:r>
            <w:r>
              <w:rPr>
                <w:rFonts w:ascii="宋体"/>
                <w:sz w:val="24"/>
              </w:rPr>
            </w:r>
            <w:r/>
          </w:p>
        </w:tc>
        <w:tc>
          <w:tcPr>
            <w:tcW w:w="1520" w:type="dxa"/>
            <w:vAlign w:val="center"/>
            <w:textDirection w:val="lrTb"/>
            <w:noWrap w:val="false"/>
          </w:tcPr>
          <w:p>
            <w:pPr>
              <w:pStyle w:val="1057"/>
              <w:jc w:val="left"/>
              <w:rPr>
                <w:rFonts w:ascii="宋体"/>
                <w:sz w:val="24"/>
              </w:rPr>
            </w:pPr>
            <w:r>
              <w:rPr>
                <w:rFonts w:hint="eastAsia" w:ascii="宋体" w:hAnsi="宋体"/>
                <w:sz w:val="24"/>
              </w:rPr>
              <w:t xml:space="preserve">符合/正偏离/负偏离</w:t>
            </w:r>
            <w:r>
              <w:rPr>
                <w:rFonts w:ascii="宋体"/>
                <w:sz w:val="24"/>
              </w:rPr>
            </w:r>
            <w:r/>
          </w:p>
        </w:tc>
        <w:tc>
          <w:tcPr>
            <w:tcW w:w="1126" w:type="dxa"/>
            <w:vAlign w:val="center"/>
            <w:textDirection w:val="lrTb"/>
            <w:noWrap w:val="false"/>
          </w:tcPr>
          <w:p>
            <w:pPr>
              <w:pStyle w:val="1057"/>
              <w:jc w:val="left"/>
              <w:rPr>
                <w:rFonts w:ascii="宋体"/>
                <w:sz w:val="24"/>
              </w:rPr>
            </w:pPr>
            <w:r>
              <w:rPr>
                <w:rFonts w:hint="eastAsia" w:ascii="宋体" w:hAnsi="宋体"/>
                <w:sz w:val="24"/>
              </w:rPr>
              <w:t xml:space="preserve">备注</w:t>
            </w:r>
            <w:r>
              <w:rPr>
                <w:rFonts w:ascii="宋体"/>
                <w:sz w:val="24"/>
              </w:rPr>
            </w:r>
            <w:r/>
          </w:p>
        </w:tc>
      </w:tr>
      <w:tr>
        <w:trPr>
          <w:trHeight w:val="463"/>
        </w:trPr>
        <w:tc>
          <w:tcPr>
            <w:tcW w:w="647" w:type="dxa"/>
            <w:vAlign w:val="top"/>
            <w:textDirection w:val="lrTb"/>
            <w:noWrap w:val="false"/>
          </w:tcPr>
          <w:p>
            <w:pPr>
              <w:pStyle w:val="1057"/>
              <w:jc w:val="left"/>
              <w:rPr>
                <w:rFonts w:ascii="宋体"/>
                <w:sz w:val="24"/>
              </w:rPr>
            </w:pPr>
            <w:r>
              <w:rPr>
                <w:rFonts w:ascii="宋体"/>
                <w:sz w:val="24"/>
              </w:rPr>
            </w:r>
            <w:r/>
          </w:p>
        </w:tc>
        <w:tc>
          <w:tcPr>
            <w:tcW w:w="1440" w:type="dxa"/>
            <w:vAlign w:val="top"/>
            <w:textDirection w:val="lrTb"/>
            <w:noWrap w:val="false"/>
          </w:tcPr>
          <w:p>
            <w:pPr>
              <w:pStyle w:val="1057"/>
              <w:jc w:val="left"/>
              <w:rPr>
                <w:rFonts w:ascii="宋体"/>
                <w:sz w:val="24"/>
              </w:rPr>
            </w:pPr>
            <w:r>
              <w:rPr>
                <w:rFonts w:ascii="宋体"/>
                <w:sz w:val="24"/>
              </w:rPr>
            </w:r>
            <w:r/>
          </w:p>
        </w:tc>
        <w:tc>
          <w:tcPr>
            <w:tcW w:w="2414" w:type="dxa"/>
            <w:vAlign w:val="top"/>
            <w:textDirection w:val="lrTb"/>
            <w:noWrap w:val="false"/>
          </w:tcPr>
          <w:p>
            <w:pPr>
              <w:pStyle w:val="1057"/>
              <w:jc w:val="left"/>
              <w:rPr>
                <w:rFonts w:ascii="宋体"/>
                <w:sz w:val="24"/>
              </w:rPr>
            </w:pPr>
            <w:r>
              <w:rPr>
                <w:rFonts w:ascii="宋体"/>
                <w:sz w:val="24"/>
              </w:rPr>
            </w:r>
            <w:r/>
          </w:p>
        </w:tc>
        <w:tc>
          <w:tcPr>
            <w:tcW w:w="2138" w:type="dxa"/>
            <w:vAlign w:val="top"/>
            <w:textDirection w:val="lrTb"/>
            <w:noWrap w:val="false"/>
          </w:tcPr>
          <w:p>
            <w:pPr>
              <w:pStyle w:val="1057"/>
              <w:jc w:val="left"/>
              <w:rPr>
                <w:rFonts w:ascii="宋体"/>
                <w:sz w:val="24"/>
              </w:rPr>
            </w:pPr>
            <w:r>
              <w:rPr>
                <w:rFonts w:ascii="宋体"/>
                <w:sz w:val="24"/>
              </w:rPr>
            </w:r>
            <w:r/>
          </w:p>
        </w:tc>
        <w:tc>
          <w:tcPr>
            <w:tcW w:w="1520" w:type="dxa"/>
            <w:vAlign w:val="top"/>
            <w:textDirection w:val="lrTb"/>
            <w:noWrap w:val="false"/>
          </w:tcPr>
          <w:p>
            <w:pPr>
              <w:pStyle w:val="1057"/>
              <w:jc w:val="left"/>
              <w:rPr>
                <w:rFonts w:ascii="宋体"/>
                <w:sz w:val="24"/>
              </w:rPr>
            </w:pPr>
            <w:r>
              <w:rPr>
                <w:rFonts w:ascii="宋体"/>
                <w:sz w:val="24"/>
              </w:rPr>
            </w:r>
            <w:r/>
          </w:p>
        </w:tc>
        <w:tc>
          <w:tcPr>
            <w:tcW w:w="1126" w:type="dxa"/>
            <w:vAlign w:val="top"/>
            <w:textDirection w:val="lrTb"/>
            <w:noWrap w:val="false"/>
          </w:tcPr>
          <w:p>
            <w:pPr>
              <w:pStyle w:val="1057"/>
              <w:jc w:val="left"/>
              <w:rPr>
                <w:rFonts w:ascii="宋体"/>
                <w:sz w:val="24"/>
              </w:rPr>
            </w:pPr>
            <w:r>
              <w:rPr>
                <w:rFonts w:ascii="宋体"/>
                <w:sz w:val="24"/>
              </w:rPr>
            </w:r>
            <w:r/>
          </w:p>
        </w:tc>
      </w:tr>
      <w:tr>
        <w:trPr/>
        <w:tc>
          <w:tcPr>
            <w:tcW w:w="647" w:type="dxa"/>
            <w:vAlign w:val="top"/>
            <w:textDirection w:val="lrTb"/>
            <w:noWrap w:val="false"/>
          </w:tcPr>
          <w:p>
            <w:pPr>
              <w:pStyle w:val="1057"/>
              <w:jc w:val="left"/>
              <w:spacing w:line="560" w:lineRule="exact"/>
              <w:rPr>
                <w:rFonts w:ascii="宋体"/>
                <w:sz w:val="24"/>
              </w:rPr>
            </w:pPr>
            <w:r>
              <w:rPr>
                <w:rFonts w:ascii="宋体"/>
                <w:sz w:val="24"/>
              </w:rPr>
            </w:r>
            <w:r/>
          </w:p>
        </w:tc>
        <w:tc>
          <w:tcPr>
            <w:tcW w:w="1440" w:type="dxa"/>
            <w:vAlign w:val="top"/>
            <w:textDirection w:val="lrTb"/>
            <w:noWrap w:val="false"/>
          </w:tcPr>
          <w:p>
            <w:pPr>
              <w:pStyle w:val="1057"/>
              <w:jc w:val="left"/>
              <w:spacing w:line="560" w:lineRule="exact"/>
              <w:rPr>
                <w:rFonts w:ascii="宋体"/>
                <w:sz w:val="24"/>
              </w:rPr>
            </w:pPr>
            <w:r>
              <w:rPr>
                <w:rFonts w:ascii="宋体"/>
                <w:sz w:val="24"/>
              </w:rPr>
            </w:r>
            <w:r/>
          </w:p>
        </w:tc>
        <w:tc>
          <w:tcPr>
            <w:tcW w:w="2414" w:type="dxa"/>
            <w:vAlign w:val="top"/>
            <w:textDirection w:val="lrTb"/>
            <w:noWrap w:val="false"/>
          </w:tcPr>
          <w:p>
            <w:pPr>
              <w:pStyle w:val="1057"/>
              <w:jc w:val="left"/>
              <w:spacing w:line="560" w:lineRule="exact"/>
              <w:rPr>
                <w:rFonts w:ascii="宋体"/>
                <w:sz w:val="24"/>
              </w:rPr>
            </w:pPr>
            <w:r>
              <w:rPr>
                <w:rFonts w:ascii="宋体"/>
                <w:sz w:val="24"/>
              </w:rPr>
            </w:r>
            <w:r/>
          </w:p>
        </w:tc>
        <w:tc>
          <w:tcPr>
            <w:tcW w:w="2138" w:type="dxa"/>
            <w:vAlign w:val="top"/>
            <w:textDirection w:val="lrTb"/>
            <w:noWrap w:val="false"/>
          </w:tcPr>
          <w:p>
            <w:pPr>
              <w:pStyle w:val="1057"/>
              <w:jc w:val="left"/>
              <w:spacing w:line="560" w:lineRule="exact"/>
              <w:rPr>
                <w:rFonts w:ascii="宋体"/>
                <w:sz w:val="24"/>
              </w:rPr>
            </w:pPr>
            <w:r>
              <w:rPr>
                <w:rFonts w:ascii="宋体"/>
                <w:sz w:val="24"/>
              </w:rPr>
            </w:r>
            <w:r/>
          </w:p>
        </w:tc>
        <w:tc>
          <w:tcPr>
            <w:tcW w:w="1520" w:type="dxa"/>
            <w:vAlign w:val="top"/>
            <w:textDirection w:val="lrTb"/>
            <w:noWrap w:val="false"/>
          </w:tcPr>
          <w:p>
            <w:pPr>
              <w:pStyle w:val="1057"/>
              <w:jc w:val="left"/>
              <w:spacing w:line="560" w:lineRule="exact"/>
              <w:rPr>
                <w:rFonts w:ascii="宋体"/>
                <w:sz w:val="24"/>
              </w:rPr>
            </w:pPr>
            <w:r>
              <w:rPr>
                <w:rFonts w:ascii="宋体"/>
                <w:sz w:val="24"/>
              </w:rPr>
            </w:r>
            <w:r/>
          </w:p>
        </w:tc>
        <w:tc>
          <w:tcPr>
            <w:tcW w:w="1126" w:type="dxa"/>
            <w:vAlign w:val="top"/>
            <w:textDirection w:val="lrTb"/>
            <w:noWrap w:val="false"/>
          </w:tcPr>
          <w:p>
            <w:pPr>
              <w:pStyle w:val="1057"/>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57"/>
              <w:jc w:val="left"/>
              <w:spacing w:line="560" w:lineRule="exact"/>
              <w:rPr>
                <w:rFonts w:ascii="宋体"/>
                <w:sz w:val="24"/>
              </w:rPr>
            </w:pPr>
            <w:r>
              <w:rPr>
                <w:rFonts w:ascii="宋体"/>
                <w:sz w:val="24"/>
              </w:rPr>
            </w:r>
            <w:r/>
          </w:p>
        </w:tc>
        <w:tc>
          <w:tcPr>
            <w:tcW w:w="1440" w:type="dxa"/>
            <w:vAlign w:val="top"/>
            <w:textDirection w:val="lrTb"/>
            <w:noWrap w:val="false"/>
          </w:tcPr>
          <w:p>
            <w:pPr>
              <w:pStyle w:val="1057"/>
              <w:jc w:val="left"/>
              <w:spacing w:line="560" w:lineRule="exact"/>
              <w:rPr>
                <w:rFonts w:ascii="宋体"/>
                <w:sz w:val="24"/>
              </w:rPr>
            </w:pPr>
            <w:r>
              <w:rPr>
                <w:rFonts w:ascii="宋体"/>
                <w:sz w:val="24"/>
              </w:rPr>
            </w:r>
            <w:r/>
          </w:p>
        </w:tc>
        <w:tc>
          <w:tcPr>
            <w:tcW w:w="2414" w:type="dxa"/>
            <w:vAlign w:val="top"/>
            <w:textDirection w:val="lrTb"/>
            <w:noWrap w:val="false"/>
          </w:tcPr>
          <w:p>
            <w:pPr>
              <w:pStyle w:val="1057"/>
              <w:jc w:val="left"/>
              <w:spacing w:line="560" w:lineRule="exact"/>
              <w:rPr>
                <w:rFonts w:ascii="宋体"/>
                <w:sz w:val="24"/>
              </w:rPr>
            </w:pPr>
            <w:r>
              <w:rPr>
                <w:rFonts w:ascii="宋体"/>
                <w:sz w:val="24"/>
              </w:rPr>
            </w:r>
            <w:r/>
          </w:p>
        </w:tc>
        <w:tc>
          <w:tcPr>
            <w:tcW w:w="2138" w:type="dxa"/>
            <w:vAlign w:val="top"/>
            <w:textDirection w:val="lrTb"/>
            <w:noWrap w:val="false"/>
          </w:tcPr>
          <w:p>
            <w:pPr>
              <w:pStyle w:val="1057"/>
              <w:jc w:val="left"/>
              <w:spacing w:line="560" w:lineRule="exact"/>
              <w:rPr>
                <w:rFonts w:ascii="宋体"/>
                <w:sz w:val="24"/>
              </w:rPr>
            </w:pPr>
            <w:r>
              <w:rPr>
                <w:rFonts w:ascii="宋体"/>
                <w:sz w:val="24"/>
              </w:rPr>
            </w:r>
            <w:r/>
          </w:p>
        </w:tc>
        <w:tc>
          <w:tcPr>
            <w:tcW w:w="1520" w:type="dxa"/>
            <w:vAlign w:val="top"/>
            <w:textDirection w:val="lrTb"/>
            <w:noWrap w:val="false"/>
          </w:tcPr>
          <w:p>
            <w:pPr>
              <w:pStyle w:val="1057"/>
              <w:jc w:val="left"/>
              <w:spacing w:line="560" w:lineRule="exact"/>
              <w:rPr>
                <w:rFonts w:ascii="宋体"/>
                <w:sz w:val="24"/>
              </w:rPr>
            </w:pPr>
            <w:r>
              <w:rPr>
                <w:rFonts w:ascii="宋体"/>
                <w:sz w:val="24"/>
              </w:rPr>
            </w:r>
            <w:r/>
          </w:p>
        </w:tc>
        <w:tc>
          <w:tcPr>
            <w:tcW w:w="1126" w:type="dxa"/>
            <w:vAlign w:val="top"/>
            <w:textDirection w:val="lrTb"/>
            <w:noWrap w:val="false"/>
          </w:tcPr>
          <w:p>
            <w:pPr>
              <w:pStyle w:val="1057"/>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57"/>
              <w:jc w:val="left"/>
              <w:spacing w:line="560" w:lineRule="exact"/>
              <w:rPr>
                <w:rFonts w:ascii="宋体"/>
                <w:sz w:val="24"/>
              </w:rPr>
            </w:pPr>
            <w:r>
              <w:rPr>
                <w:rFonts w:ascii="宋体"/>
                <w:sz w:val="24"/>
              </w:rPr>
            </w:r>
            <w:r/>
          </w:p>
        </w:tc>
        <w:tc>
          <w:tcPr>
            <w:tcW w:w="1440" w:type="dxa"/>
            <w:vAlign w:val="top"/>
            <w:textDirection w:val="lrTb"/>
            <w:noWrap w:val="false"/>
          </w:tcPr>
          <w:p>
            <w:pPr>
              <w:pStyle w:val="1057"/>
              <w:jc w:val="left"/>
              <w:spacing w:line="560" w:lineRule="exact"/>
              <w:rPr>
                <w:rFonts w:ascii="宋体"/>
                <w:sz w:val="24"/>
              </w:rPr>
            </w:pPr>
            <w:r>
              <w:rPr>
                <w:rFonts w:ascii="宋体"/>
                <w:sz w:val="24"/>
              </w:rPr>
            </w:r>
            <w:r/>
          </w:p>
        </w:tc>
        <w:tc>
          <w:tcPr>
            <w:tcW w:w="2414" w:type="dxa"/>
            <w:vAlign w:val="top"/>
            <w:textDirection w:val="lrTb"/>
            <w:noWrap w:val="false"/>
          </w:tcPr>
          <w:p>
            <w:pPr>
              <w:pStyle w:val="1057"/>
              <w:jc w:val="left"/>
              <w:spacing w:line="560" w:lineRule="exact"/>
              <w:rPr>
                <w:rFonts w:ascii="宋体"/>
                <w:sz w:val="24"/>
              </w:rPr>
            </w:pPr>
            <w:r>
              <w:rPr>
                <w:rFonts w:ascii="宋体"/>
                <w:sz w:val="24"/>
              </w:rPr>
            </w:r>
            <w:r/>
          </w:p>
        </w:tc>
        <w:tc>
          <w:tcPr>
            <w:tcW w:w="2138" w:type="dxa"/>
            <w:vAlign w:val="top"/>
            <w:textDirection w:val="lrTb"/>
            <w:noWrap w:val="false"/>
          </w:tcPr>
          <w:p>
            <w:pPr>
              <w:pStyle w:val="1057"/>
              <w:jc w:val="left"/>
              <w:spacing w:line="560" w:lineRule="exact"/>
              <w:rPr>
                <w:rFonts w:ascii="宋体"/>
                <w:sz w:val="24"/>
              </w:rPr>
            </w:pPr>
            <w:r>
              <w:rPr>
                <w:rFonts w:ascii="宋体"/>
                <w:sz w:val="24"/>
              </w:rPr>
            </w:r>
            <w:r/>
          </w:p>
        </w:tc>
        <w:tc>
          <w:tcPr>
            <w:tcW w:w="1520" w:type="dxa"/>
            <w:vAlign w:val="top"/>
            <w:textDirection w:val="lrTb"/>
            <w:noWrap w:val="false"/>
          </w:tcPr>
          <w:p>
            <w:pPr>
              <w:pStyle w:val="1057"/>
              <w:jc w:val="left"/>
              <w:spacing w:line="560" w:lineRule="exact"/>
              <w:rPr>
                <w:rFonts w:ascii="宋体"/>
                <w:sz w:val="24"/>
              </w:rPr>
            </w:pPr>
            <w:r>
              <w:rPr>
                <w:rFonts w:ascii="宋体"/>
                <w:sz w:val="24"/>
              </w:rPr>
            </w:r>
            <w:r/>
          </w:p>
        </w:tc>
        <w:tc>
          <w:tcPr>
            <w:tcW w:w="1126" w:type="dxa"/>
            <w:vAlign w:val="top"/>
            <w:textDirection w:val="lrTb"/>
            <w:noWrap w:val="false"/>
          </w:tcPr>
          <w:p>
            <w:pPr>
              <w:pStyle w:val="1057"/>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57"/>
              <w:jc w:val="left"/>
              <w:spacing w:line="560" w:lineRule="exact"/>
              <w:rPr>
                <w:rFonts w:ascii="宋体"/>
                <w:sz w:val="24"/>
              </w:rPr>
            </w:pPr>
            <w:r>
              <w:rPr>
                <w:rFonts w:ascii="宋体"/>
                <w:sz w:val="24"/>
              </w:rPr>
            </w:r>
            <w:r/>
          </w:p>
        </w:tc>
        <w:tc>
          <w:tcPr>
            <w:tcW w:w="1440" w:type="dxa"/>
            <w:vAlign w:val="top"/>
            <w:textDirection w:val="lrTb"/>
            <w:noWrap w:val="false"/>
          </w:tcPr>
          <w:p>
            <w:pPr>
              <w:pStyle w:val="1057"/>
              <w:jc w:val="left"/>
              <w:spacing w:line="560" w:lineRule="exact"/>
              <w:rPr>
                <w:rFonts w:ascii="宋体"/>
                <w:sz w:val="24"/>
              </w:rPr>
            </w:pPr>
            <w:r>
              <w:rPr>
                <w:rFonts w:ascii="宋体"/>
                <w:sz w:val="24"/>
              </w:rPr>
            </w:r>
            <w:r/>
          </w:p>
        </w:tc>
        <w:tc>
          <w:tcPr>
            <w:tcW w:w="2414" w:type="dxa"/>
            <w:vAlign w:val="top"/>
            <w:textDirection w:val="lrTb"/>
            <w:noWrap w:val="false"/>
          </w:tcPr>
          <w:p>
            <w:pPr>
              <w:pStyle w:val="1057"/>
              <w:jc w:val="left"/>
              <w:spacing w:line="560" w:lineRule="exact"/>
              <w:rPr>
                <w:rFonts w:ascii="宋体"/>
                <w:sz w:val="24"/>
              </w:rPr>
            </w:pPr>
            <w:r>
              <w:rPr>
                <w:rFonts w:ascii="宋体"/>
                <w:sz w:val="24"/>
              </w:rPr>
            </w:r>
            <w:r/>
          </w:p>
        </w:tc>
        <w:tc>
          <w:tcPr>
            <w:tcW w:w="2138" w:type="dxa"/>
            <w:vAlign w:val="top"/>
            <w:textDirection w:val="lrTb"/>
            <w:noWrap w:val="false"/>
          </w:tcPr>
          <w:p>
            <w:pPr>
              <w:pStyle w:val="1057"/>
              <w:jc w:val="left"/>
              <w:spacing w:line="560" w:lineRule="exact"/>
              <w:rPr>
                <w:rFonts w:ascii="宋体"/>
                <w:sz w:val="24"/>
              </w:rPr>
            </w:pPr>
            <w:r>
              <w:rPr>
                <w:rFonts w:ascii="宋体"/>
                <w:sz w:val="24"/>
              </w:rPr>
            </w:r>
            <w:r/>
          </w:p>
        </w:tc>
        <w:tc>
          <w:tcPr>
            <w:tcW w:w="1520" w:type="dxa"/>
            <w:vAlign w:val="top"/>
            <w:textDirection w:val="lrTb"/>
            <w:noWrap w:val="false"/>
          </w:tcPr>
          <w:p>
            <w:pPr>
              <w:pStyle w:val="1057"/>
              <w:jc w:val="left"/>
              <w:spacing w:line="560" w:lineRule="exact"/>
              <w:rPr>
                <w:rFonts w:ascii="宋体"/>
                <w:sz w:val="24"/>
              </w:rPr>
            </w:pPr>
            <w:r>
              <w:rPr>
                <w:rFonts w:ascii="宋体"/>
                <w:sz w:val="24"/>
              </w:rPr>
            </w:r>
            <w:r/>
          </w:p>
        </w:tc>
        <w:tc>
          <w:tcPr>
            <w:tcW w:w="1126" w:type="dxa"/>
            <w:vAlign w:val="top"/>
            <w:textDirection w:val="lrTb"/>
            <w:noWrap w:val="false"/>
          </w:tcPr>
          <w:p>
            <w:pPr>
              <w:pStyle w:val="1057"/>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57"/>
              <w:jc w:val="left"/>
              <w:spacing w:line="560" w:lineRule="exact"/>
              <w:rPr>
                <w:rFonts w:ascii="宋体"/>
                <w:sz w:val="24"/>
              </w:rPr>
            </w:pPr>
            <w:r>
              <w:rPr>
                <w:rFonts w:ascii="宋体"/>
                <w:sz w:val="24"/>
              </w:rPr>
            </w:r>
            <w:r/>
          </w:p>
        </w:tc>
        <w:tc>
          <w:tcPr>
            <w:tcW w:w="1440" w:type="dxa"/>
            <w:vAlign w:val="top"/>
            <w:textDirection w:val="lrTb"/>
            <w:noWrap w:val="false"/>
          </w:tcPr>
          <w:p>
            <w:pPr>
              <w:pStyle w:val="1057"/>
              <w:jc w:val="left"/>
              <w:spacing w:line="560" w:lineRule="exact"/>
              <w:rPr>
                <w:rFonts w:ascii="宋体"/>
                <w:sz w:val="24"/>
              </w:rPr>
            </w:pPr>
            <w:r>
              <w:rPr>
                <w:rFonts w:ascii="宋体"/>
                <w:sz w:val="24"/>
              </w:rPr>
            </w:r>
            <w:r/>
          </w:p>
        </w:tc>
        <w:tc>
          <w:tcPr>
            <w:tcW w:w="2414" w:type="dxa"/>
            <w:vAlign w:val="top"/>
            <w:textDirection w:val="lrTb"/>
            <w:noWrap w:val="false"/>
          </w:tcPr>
          <w:p>
            <w:pPr>
              <w:pStyle w:val="1057"/>
              <w:jc w:val="left"/>
              <w:spacing w:line="560" w:lineRule="exact"/>
              <w:rPr>
                <w:rFonts w:ascii="宋体"/>
                <w:sz w:val="24"/>
              </w:rPr>
            </w:pPr>
            <w:r>
              <w:rPr>
                <w:rFonts w:ascii="宋体"/>
                <w:sz w:val="24"/>
              </w:rPr>
            </w:r>
            <w:r/>
          </w:p>
        </w:tc>
        <w:tc>
          <w:tcPr>
            <w:tcW w:w="2138" w:type="dxa"/>
            <w:vAlign w:val="top"/>
            <w:textDirection w:val="lrTb"/>
            <w:noWrap w:val="false"/>
          </w:tcPr>
          <w:p>
            <w:pPr>
              <w:pStyle w:val="1057"/>
              <w:jc w:val="left"/>
              <w:spacing w:line="560" w:lineRule="exact"/>
              <w:rPr>
                <w:rFonts w:ascii="宋体"/>
                <w:sz w:val="24"/>
              </w:rPr>
            </w:pPr>
            <w:r>
              <w:rPr>
                <w:rFonts w:ascii="宋体"/>
                <w:sz w:val="24"/>
              </w:rPr>
            </w:r>
            <w:r/>
          </w:p>
        </w:tc>
        <w:tc>
          <w:tcPr>
            <w:tcW w:w="1520" w:type="dxa"/>
            <w:vAlign w:val="top"/>
            <w:textDirection w:val="lrTb"/>
            <w:noWrap w:val="false"/>
          </w:tcPr>
          <w:p>
            <w:pPr>
              <w:pStyle w:val="1057"/>
              <w:jc w:val="left"/>
              <w:spacing w:line="560" w:lineRule="exact"/>
              <w:rPr>
                <w:rFonts w:ascii="宋体"/>
                <w:sz w:val="24"/>
              </w:rPr>
            </w:pPr>
            <w:r>
              <w:rPr>
                <w:rFonts w:ascii="宋体"/>
                <w:sz w:val="24"/>
              </w:rPr>
            </w:r>
            <w:r/>
          </w:p>
        </w:tc>
        <w:tc>
          <w:tcPr>
            <w:tcW w:w="1126" w:type="dxa"/>
            <w:vAlign w:val="top"/>
            <w:textDirection w:val="lrTb"/>
            <w:noWrap w:val="false"/>
          </w:tcPr>
          <w:p>
            <w:pPr>
              <w:pStyle w:val="1057"/>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57"/>
              <w:jc w:val="left"/>
              <w:spacing w:line="560" w:lineRule="exact"/>
              <w:rPr>
                <w:rFonts w:ascii="宋体"/>
                <w:sz w:val="24"/>
              </w:rPr>
            </w:pPr>
            <w:r>
              <w:rPr>
                <w:rFonts w:ascii="宋体"/>
                <w:sz w:val="24"/>
              </w:rPr>
            </w:r>
            <w:r/>
          </w:p>
        </w:tc>
        <w:tc>
          <w:tcPr>
            <w:tcW w:w="1440" w:type="dxa"/>
            <w:vAlign w:val="top"/>
            <w:textDirection w:val="lrTb"/>
            <w:noWrap w:val="false"/>
          </w:tcPr>
          <w:p>
            <w:pPr>
              <w:pStyle w:val="1057"/>
              <w:jc w:val="left"/>
              <w:spacing w:line="560" w:lineRule="exact"/>
              <w:rPr>
                <w:rFonts w:ascii="宋体"/>
                <w:sz w:val="24"/>
              </w:rPr>
            </w:pPr>
            <w:r>
              <w:rPr>
                <w:rFonts w:ascii="宋体"/>
                <w:sz w:val="24"/>
              </w:rPr>
            </w:r>
            <w:r/>
          </w:p>
        </w:tc>
        <w:tc>
          <w:tcPr>
            <w:tcW w:w="2414" w:type="dxa"/>
            <w:vAlign w:val="top"/>
            <w:textDirection w:val="lrTb"/>
            <w:noWrap w:val="false"/>
          </w:tcPr>
          <w:p>
            <w:pPr>
              <w:pStyle w:val="1057"/>
              <w:jc w:val="left"/>
              <w:spacing w:line="560" w:lineRule="exact"/>
              <w:rPr>
                <w:rFonts w:ascii="宋体"/>
                <w:sz w:val="24"/>
              </w:rPr>
            </w:pPr>
            <w:r>
              <w:rPr>
                <w:rFonts w:ascii="宋体"/>
                <w:sz w:val="24"/>
              </w:rPr>
            </w:r>
            <w:r/>
          </w:p>
        </w:tc>
        <w:tc>
          <w:tcPr>
            <w:tcW w:w="2138" w:type="dxa"/>
            <w:vAlign w:val="top"/>
            <w:textDirection w:val="lrTb"/>
            <w:noWrap w:val="false"/>
          </w:tcPr>
          <w:p>
            <w:pPr>
              <w:pStyle w:val="1057"/>
              <w:jc w:val="left"/>
              <w:spacing w:line="560" w:lineRule="exact"/>
              <w:rPr>
                <w:rFonts w:ascii="宋体"/>
                <w:sz w:val="24"/>
              </w:rPr>
            </w:pPr>
            <w:r>
              <w:rPr>
                <w:rFonts w:ascii="宋体"/>
                <w:sz w:val="24"/>
              </w:rPr>
            </w:r>
            <w:r/>
          </w:p>
        </w:tc>
        <w:tc>
          <w:tcPr>
            <w:tcW w:w="1520" w:type="dxa"/>
            <w:vAlign w:val="top"/>
            <w:textDirection w:val="lrTb"/>
            <w:noWrap w:val="false"/>
          </w:tcPr>
          <w:p>
            <w:pPr>
              <w:pStyle w:val="1057"/>
              <w:jc w:val="left"/>
              <w:spacing w:line="560" w:lineRule="exact"/>
              <w:rPr>
                <w:rFonts w:ascii="宋体"/>
                <w:sz w:val="24"/>
              </w:rPr>
            </w:pPr>
            <w:r>
              <w:rPr>
                <w:rFonts w:ascii="宋体"/>
                <w:sz w:val="24"/>
              </w:rPr>
            </w:r>
            <w:r/>
          </w:p>
        </w:tc>
        <w:tc>
          <w:tcPr>
            <w:tcW w:w="1126" w:type="dxa"/>
            <w:vAlign w:val="top"/>
            <w:textDirection w:val="lrTb"/>
            <w:noWrap w:val="false"/>
          </w:tcPr>
          <w:p>
            <w:pPr>
              <w:pStyle w:val="1057"/>
              <w:jc w:val="left"/>
              <w:spacing w:line="560" w:lineRule="exact"/>
              <w:rPr>
                <w:rFonts w:ascii="宋体"/>
                <w:sz w:val="24"/>
              </w:rPr>
            </w:pPr>
            <w:r>
              <w:rPr>
                <w:rFonts w:ascii="宋体"/>
                <w:sz w:val="24"/>
              </w:rPr>
            </w:r>
            <w:r/>
          </w:p>
        </w:tc>
      </w:tr>
      <w:tr>
        <w:trPr>
          <w:trHeight w:val="565"/>
        </w:trPr>
        <w:tc>
          <w:tcPr>
            <w:tcW w:w="647" w:type="dxa"/>
            <w:vAlign w:val="top"/>
            <w:textDirection w:val="lrTb"/>
            <w:noWrap w:val="false"/>
          </w:tcPr>
          <w:p>
            <w:pPr>
              <w:pStyle w:val="1057"/>
              <w:jc w:val="left"/>
              <w:spacing w:line="560" w:lineRule="exact"/>
              <w:rPr>
                <w:rFonts w:ascii="宋体"/>
                <w:sz w:val="24"/>
              </w:rPr>
            </w:pPr>
            <w:r>
              <w:rPr>
                <w:rFonts w:ascii="宋体"/>
                <w:sz w:val="24"/>
              </w:rPr>
            </w:r>
            <w:r/>
          </w:p>
        </w:tc>
        <w:tc>
          <w:tcPr>
            <w:tcW w:w="1440" w:type="dxa"/>
            <w:vAlign w:val="top"/>
            <w:textDirection w:val="lrTb"/>
            <w:noWrap w:val="false"/>
          </w:tcPr>
          <w:p>
            <w:pPr>
              <w:pStyle w:val="1057"/>
              <w:jc w:val="left"/>
              <w:spacing w:line="560" w:lineRule="exact"/>
              <w:rPr>
                <w:rFonts w:ascii="宋体"/>
                <w:sz w:val="24"/>
              </w:rPr>
            </w:pPr>
            <w:r>
              <w:rPr>
                <w:rFonts w:ascii="宋体"/>
                <w:sz w:val="24"/>
              </w:rPr>
            </w:r>
            <w:r/>
          </w:p>
        </w:tc>
        <w:tc>
          <w:tcPr>
            <w:tcW w:w="2414" w:type="dxa"/>
            <w:vAlign w:val="top"/>
            <w:textDirection w:val="lrTb"/>
            <w:noWrap w:val="false"/>
          </w:tcPr>
          <w:p>
            <w:pPr>
              <w:pStyle w:val="1057"/>
              <w:jc w:val="left"/>
              <w:spacing w:line="560" w:lineRule="exact"/>
              <w:rPr>
                <w:rFonts w:ascii="宋体"/>
                <w:sz w:val="24"/>
              </w:rPr>
            </w:pPr>
            <w:r>
              <w:rPr>
                <w:rFonts w:ascii="宋体"/>
                <w:sz w:val="24"/>
              </w:rPr>
            </w:r>
            <w:r/>
          </w:p>
        </w:tc>
        <w:tc>
          <w:tcPr>
            <w:tcW w:w="2138" w:type="dxa"/>
            <w:vAlign w:val="top"/>
            <w:textDirection w:val="lrTb"/>
            <w:noWrap w:val="false"/>
          </w:tcPr>
          <w:p>
            <w:pPr>
              <w:pStyle w:val="1057"/>
              <w:jc w:val="left"/>
              <w:spacing w:line="560" w:lineRule="exact"/>
              <w:rPr>
                <w:rFonts w:ascii="宋体"/>
                <w:sz w:val="24"/>
              </w:rPr>
            </w:pPr>
            <w:r>
              <w:rPr>
                <w:rFonts w:ascii="宋体"/>
                <w:sz w:val="24"/>
              </w:rPr>
            </w:r>
            <w:r/>
          </w:p>
        </w:tc>
        <w:tc>
          <w:tcPr>
            <w:tcW w:w="1520" w:type="dxa"/>
            <w:vAlign w:val="top"/>
            <w:textDirection w:val="lrTb"/>
            <w:noWrap w:val="false"/>
          </w:tcPr>
          <w:p>
            <w:pPr>
              <w:pStyle w:val="1057"/>
              <w:jc w:val="left"/>
              <w:spacing w:line="560" w:lineRule="exact"/>
              <w:rPr>
                <w:rFonts w:ascii="宋体"/>
                <w:sz w:val="24"/>
              </w:rPr>
            </w:pPr>
            <w:r>
              <w:rPr>
                <w:rFonts w:ascii="宋体"/>
                <w:sz w:val="24"/>
              </w:rPr>
            </w:r>
            <w:r/>
          </w:p>
        </w:tc>
        <w:tc>
          <w:tcPr>
            <w:tcW w:w="1126" w:type="dxa"/>
            <w:vAlign w:val="top"/>
            <w:textDirection w:val="lrTb"/>
            <w:noWrap w:val="false"/>
          </w:tcPr>
          <w:p>
            <w:pPr>
              <w:pStyle w:val="1057"/>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57"/>
              <w:jc w:val="left"/>
              <w:spacing w:line="560" w:lineRule="exact"/>
              <w:rPr>
                <w:rFonts w:ascii="宋体"/>
                <w:sz w:val="24"/>
              </w:rPr>
            </w:pPr>
            <w:r>
              <w:rPr>
                <w:rFonts w:ascii="宋体"/>
                <w:sz w:val="24"/>
              </w:rPr>
            </w:r>
            <w:r/>
          </w:p>
        </w:tc>
        <w:tc>
          <w:tcPr>
            <w:tcW w:w="1440" w:type="dxa"/>
            <w:vAlign w:val="top"/>
            <w:textDirection w:val="lrTb"/>
            <w:noWrap w:val="false"/>
          </w:tcPr>
          <w:p>
            <w:pPr>
              <w:pStyle w:val="1057"/>
              <w:jc w:val="left"/>
              <w:spacing w:line="560" w:lineRule="exact"/>
              <w:rPr>
                <w:rFonts w:ascii="宋体"/>
                <w:sz w:val="24"/>
              </w:rPr>
            </w:pPr>
            <w:r>
              <w:rPr>
                <w:rFonts w:ascii="宋体"/>
                <w:sz w:val="24"/>
              </w:rPr>
            </w:r>
            <w:r/>
          </w:p>
        </w:tc>
        <w:tc>
          <w:tcPr>
            <w:tcW w:w="2414" w:type="dxa"/>
            <w:vAlign w:val="top"/>
            <w:textDirection w:val="lrTb"/>
            <w:noWrap w:val="false"/>
          </w:tcPr>
          <w:p>
            <w:pPr>
              <w:pStyle w:val="1057"/>
              <w:jc w:val="left"/>
              <w:spacing w:line="560" w:lineRule="exact"/>
              <w:rPr>
                <w:rFonts w:ascii="宋体"/>
                <w:sz w:val="24"/>
              </w:rPr>
            </w:pPr>
            <w:r>
              <w:rPr>
                <w:rFonts w:ascii="宋体"/>
                <w:sz w:val="24"/>
              </w:rPr>
            </w:r>
            <w:r/>
          </w:p>
        </w:tc>
        <w:tc>
          <w:tcPr>
            <w:tcW w:w="2138" w:type="dxa"/>
            <w:vAlign w:val="top"/>
            <w:textDirection w:val="lrTb"/>
            <w:noWrap w:val="false"/>
          </w:tcPr>
          <w:p>
            <w:pPr>
              <w:pStyle w:val="1057"/>
              <w:jc w:val="left"/>
              <w:spacing w:line="560" w:lineRule="exact"/>
              <w:rPr>
                <w:rFonts w:ascii="宋体"/>
                <w:sz w:val="24"/>
              </w:rPr>
            </w:pPr>
            <w:r>
              <w:rPr>
                <w:rFonts w:ascii="宋体"/>
                <w:sz w:val="24"/>
              </w:rPr>
            </w:r>
            <w:r/>
          </w:p>
        </w:tc>
        <w:tc>
          <w:tcPr>
            <w:tcW w:w="1520" w:type="dxa"/>
            <w:vAlign w:val="top"/>
            <w:textDirection w:val="lrTb"/>
            <w:noWrap w:val="false"/>
          </w:tcPr>
          <w:p>
            <w:pPr>
              <w:pStyle w:val="1057"/>
              <w:jc w:val="left"/>
              <w:spacing w:line="560" w:lineRule="exact"/>
              <w:rPr>
                <w:rFonts w:ascii="宋体"/>
                <w:sz w:val="24"/>
              </w:rPr>
            </w:pPr>
            <w:r>
              <w:rPr>
                <w:rFonts w:ascii="宋体"/>
                <w:sz w:val="24"/>
              </w:rPr>
            </w:r>
            <w:r/>
          </w:p>
        </w:tc>
        <w:tc>
          <w:tcPr>
            <w:tcW w:w="1126" w:type="dxa"/>
            <w:vAlign w:val="top"/>
            <w:textDirection w:val="lrTb"/>
            <w:noWrap w:val="false"/>
          </w:tcPr>
          <w:p>
            <w:pPr>
              <w:pStyle w:val="1057"/>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057"/>
              <w:ind w:firstLine="482"/>
              <w:jc w:val="left"/>
              <w:spacing w:line="560" w:lineRule="exact"/>
              <w:rPr>
                <w:rFonts w:ascii="宋体"/>
                <w:b/>
                <w:sz w:val="24"/>
              </w:rPr>
            </w:pPr>
            <w:r>
              <w:rPr>
                <w:rFonts w:hint="eastAsia" w:ascii="宋体"/>
                <w:b/>
                <w:sz w:val="24"/>
              </w:rPr>
              <w:t xml:space="preserve">供应商保证：除本商务响应及偏离表列出的偏离外，我单位对磋商文件的其他商务条款完全响应，无偏离。</w:t>
            </w:r>
            <w:r>
              <w:rPr>
                <w:rFonts w:ascii="宋体"/>
                <w:b/>
                <w:sz w:val="24"/>
              </w:rPr>
            </w:r>
            <w:r/>
          </w:p>
        </w:tc>
      </w:tr>
    </w:tbl>
    <w:p>
      <w:pPr>
        <w:pStyle w:val="1057"/>
        <w:jc w:val="left"/>
        <w:spacing w:line="360" w:lineRule="auto"/>
        <w:widowControl/>
        <w:rPr>
          <w:rFonts w:hint="eastAsia" w:ascii="宋体"/>
          <w:sz w:val="24"/>
        </w:rPr>
      </w:pPr>
      <w:r>
        <w:rPr>
          <w:rFonts w:hint="eastAsia" w:ascii="宋体" w:hAnsi="宋体"/>
          <w:sz w:val="24"/>
        </w:rPr>
        <w:t xml:space="preserve">填表说明：</w:t>
      </w:r>
      <w:r>
        <w:rPr>
          <w:rFonts w:hint="eastAsia" w:ascii="宋体"/>
          <w:sz w:val="24"/>
        </w:rPr>
      </w:r>
      <w:r/>
    </w:p>
    <w:p>
      <w:pPr>
        <w:pStyle w:val="1057"/>
        <w:jc w:val="left"/>
        <w:spacing w:line="380" w:lineRule="exact"/>
        <w:widowControl/>
        <w:rPr>
          <w:rFonts w:hint="eastAsia" w:ascii="宋体"/>
          <w:b/>
          <w:color w:val="ff0000"/>
          <w:sz w:val="24"/>
        </w:rPr>
      </w:pPr>
      <w:r>
        <w:rPr>
          <w:rFonts w:hint="eastAsia" w:ascii="宋体" w:hAnsi="宋体"/>
          <w:sz w:val="24"/>
        </w:rPr>
        <w:t xml:space="preserve">1、供应商应当根据磋商文件“第四部分  采购需求”的“四.★商务部分”要求填写本表。</w:t>
      </w:r>
      <w:r>
        <w:rPr>
          <w:rFonts w:hint="eastAsia" w:ascii="宋体"/>
          <w:b/>
          <w:color w:val="ff0000"/>
          <w:sz w:val="24"/>
        </w:rPr>
      </w:r>
      <w:r/>
    </w:p>
    <w:p>
      <w:pPr>
        <w:pStyle w:val="1057"/>
        <w:jc w:val="left"/>
        <w:spacing w:line="380" w:lineRule="exact"/>
        <w:widowControl/>
        <w:rPr>
          <w:rFonts w:hint="eastAsia" w:ascii="宋体"/>
          <w:sz w:val="24"/>
        </w:rPr>
      </w:pPr>
      <w:r>
        <w:rPr>
          <w:rFonts w:hint="eastAsia" w:ascii="宋体"/>
          <w:sz w:val="24"/>
        </w:rPr>
        <w:t xml:space="preserve">2、供应商如果对磋商文件“第四部分  采购需求”</w:t>
      </w:r>
      <w:r>
        <w:rPr>
          <w:rFonts w:hint="eastAsia" w:ascii="宋体" w:hAnsi="宋体"/>
          <w:sz w:val="24"/>
        </w:rPr>
        <w:t xml:space="preserve">的“四.★商务部分”</w:t>
      </w:r>
      <w:r>
        <w:rPr>
          <w:rFonts w:hint="eastAsia" w:ascii="宋体"/>
          <w:sz w:val="24"/>
        </w:rPr>
        <w:t xml:space="preserve">要求的响应有偏离，应将偏离条款逐条如实应答，并作出说明，行次不够请自行增加；如供应商无偏离事项，本表盖章即可。</w:t>
      </w:r>
      <w:r>
        <w:rPr>
          <w:rFonts w:hint="eastAsia" w:ascii="宋体"/>
          <w:sz w:val="24"/>
        </w:rPr>
      </w:r>
      <w:r/>
    </w:p>
    <w:p>
      <w:pPr>
        <w:pStyle w:val="1057"/>
        <w:jc w:val="left"/>
        <w:spacing w:line="380" w:lineRule="exact"/>
        <w:widowControl/>
        <w:rPr>
          <w:rFonts w:hint="eastAsia" w:ascii="宋体"/>
          <w:sz w:val="24"/>
        </w:rPr>
      </w:pPr>
      <w:r>
        <w:rPr>
          <w:rFonts w:hint="eastAsia" w:ascii="宋体"/>
          <w:sz w:val="24"/>
        </w:rPr>
        <w:t xml:space="preserve">3、如不提供此表，则视为供应商不满足招磋商文件“第四部分  采购需求”</w:t>
      </w:r>
      <w:r>
        <w:rPr>
          <w:rFonts w:hint="eastAsia" w:ascii="宋体" w:hAnsi="宋体"/>
          <w:sz w:val="24"/>
        </w:rPr>
        <w:t xml:space="preserve">的“四.★商务部分”</w:t>
      </w:r>
      <w:r>
        <w:rPr>
          <w:rFonts w:hint="eastAsia" w:ascii="宋体"/>
          <w:sz w:val="24"/>
        </w:rPr>
        <w:t xml:space="preserve">要求的所有条款要求，其响应无效。</w:t>
      </w:r>
      <w:r>
        <w:rPr>
          <w:rFonts w:hint="eastAsia" w:ascii="宋体"/>
          <w:sz w:val="24"/>
        </w:rPr>
      </w:r>
      <w:r/>
    </w:p>
    <w:p>
      <w:pPr>
        <w:pStyle w:val="1057"/>
        <w:jc w:val="right"/>
        <w:spacing w:line="560" w:lineRule="exact"/>
        <w:widowControl/>
        <w:rPr>
          <w:rFonts w:hint="eastAsia" w:ascii="宋体"/>
          <w:sz w:val="24"/>
        </w:rPr>
      </w:pPr>
      <w:r>
        <w:rPr>
          <w:rFonts w:hint="eastAsia" w:ascii="宋体"/>
          <w:sz w:val="24"/>
        </w:rPr>
        <w:t xml:space="preserve"> </w:t>
      </w:r>
      <w:r>
        <w:rPr>
          <w:rFonts w:hint="eastAsia" w:ascii="宋体"/>
          <w:sz w:val="24"/>
        </w:rPr>
      </w:r>
      <w:r/>
    </w:p>
    <w:p>
      <w:pPr>
        <w:pStyle w:val="1057"/>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rPr>
          <w:rFonts w:hint="eastAsia" w:ascii="宋体"/>
          <w:sz w:val="24"/>
        </w:rPr>
      </w:r>
      <w:r/>
    </w:p>
    <w:p>
      <w:pPr>
        <w:pStyle w:val="1057"/>
        <w:jc w:val="right"/>
        <w:spacing w:line="560" w:lineRule="exact"/>
        <w:widowControl/>
        <w:rPr>
          <w:rFonts w:hint="eastAsia" w:ascii="宋体"/>
          <w:sz w:val="24"/>
        </w:rPr>
      </w:pPr>
      <w:r>
        <w:rPr>
          <w:rFonts w:hint="eastAsia" w:ascii="宋体" w:hAnsi="宋体"/>
          <w:sz w:val="24"/>
        </w:rPr>
        <w:t xml:space="preserve">供应商名称（签章）：</w:t>
      </w:r>
      <w:r>
        <w:rPr>
          <w:rFonts w:hint="eastAsia" w:ascii="宋体"/>
          <w:sz w:val="24"/>
        </w:rPr>
      </w:r>
      <w:r/>
    </w:p>
    <w:p>
      <w:pPr>
        <w:pStyle w:val="1058"/>
        <w:ind w:firstLine="5760"/>
        <w:jc w:val="right"/>
        <w:rPr>
          <w:rFonts w:ascii="宋体" w:hAnsi="宋体"/>
          <w:sz w:val="24"/>
        </w:rPr>
      </w:pPr>
      <w:r>
        <w:rPr>
          <w:rFonts w:ascii="宋体" w:hAnsi="宋体"/>
          <w:sz w:val="24"/>
        </w:rPr>
      </w:r>
      <w:r/>
    </w:p>
    <w:p>
      <w:pPr>
        <w:pStyle w:val="1058"/>
        <w:ind w:firstLine="5760"/>
        <w:jc w:val="right"/>
        <w:rPr>
          <w:rFonts w:hint="eastAsia"/>
        </w:rPr>
      </w:pPr>
      <w:r>
        <w:rPr>
          <w:rFonts w:hint="eastAsia" w:ascii="宋体" w:hAnsi="宋体"/>
          <w:sz w:val="24"/>
        </w:rPr>
        <w:t xml:space="preserve">日期：   年   月   日</w:t>
      </w:r>
      <w:r>
        <w:rPr>
          <w:rFonts w:hint="eastAsia"/>
        </w:rPr>
      </w:r>
      <w:r/>
    </w:p>
    <w:p>
      <w:pPr>
        <w:pStyle w:val="1059"/>
        <w:jc w:val="center"/>
        <w:rPr>
          <w:rFonts w:ascii="宋体" w:hAnsi="宋体" w:eastAsia="宋体" w:cs="宋体"/>
          <w:sz w:val="28"/>
          <w:szCs w:val="28"/>
        </w:rPr>
        <w:outlineLvl w:val="1"/>
      </w:pPr>
      <w:r>
        <w:br w:type="page" w:clear="all"/>
      </w:r>
      <w:bookmarkStart w:id="369" w:name="_Toc220059533"/>
      <w:r>
        <w:rPr>
          <w:rFonts w:ascii="宋体" w:hAnsi="宋体" w:eastAsia="宋体" w:cs="宋体"/>
          <w:sz w:val="28"/>
          <w:szCs w:val="28"/>
        </w:rPr>
        <w:t xml:space="preserve">四、按磋商文件要求供应商所能提供的其他文件</w:t>
      </w:r>
      <w:bookmarkEnd w:id="328"/>
      <w:r/>
      <w:bookmarkEnd w:id="369"/>
      <w:r>
        <w:rPr>
          <w:rFonts w:ascii="宋体" w:hAnsi="宋体" w:eastAsia="宋体" w:cs="宋体"/>
          <w:sz w:val="28"/>
          <w:szCs w:val="28"/>
        </w:rPr>
      </w:r>
      <w:r/>
    </w:p>
    <w:p>
      <w:pPr>
        <w:pStyle w:val="748"/>
        <w:ind w:firstLine="643"/>
        <w:jc w:val="center"/>
        <w:spacing w:line="500" w:lineRule="exact"/>
        <w:rPr>
          <w:rFonts w:ascii="宋体" w:hAnsi="宋体"/>
          <w:b/>
          <w:bCs/>
          <w:sz w:val="32"/>
          <w:szCs w:val="32"/>
        </w:rPr>
      </w:pPr>
      <w:r>
        <w:rPr>
          <w:rFonts w:ascii="宋体" w:hAnsi="宋体" w:cs="宋体"/>
          <w:sz w:val="32"/>
        </w:rPr>
        <w:br w:type="page" w:clear="all"/>
      </w:r>
      <w:r>
        <w:rPr>
          <w:rFonts w:hint="eastAsia" w:ascii="宋体" w:hAnsi="宋体"/>
          <w:b/>
          <w:bCs/>
          <w:sz w:val="32"/>
          <w:szCs w:val="32"/>
        </w:rPr>
        <w:t xml:space="preserve">提 示 函</w:t>
      </w:r>
      <w:r>
        <w:rPr>
          <w:rFonts w:ascii="宋体" w:hAnsi="宋体"/>
          <w:b/>
          <w:bCs/>
          <w:sz w:val="32"/>
          <w:szCs w:val="32"/>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各政府采购供应商：</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为打造公开公平公正的政府采购营商环境，规范政府采购活动，请贵单位仔细阅读下列条款：</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一、基本要求：</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1.应当遵循公开、公平、公正和诚实信用原则；</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2.不得有串通投标、提供虚假材料等违法违规行为；</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3.不得捏造事实、提供虚假材料或者以非法手段取得证明材料进行投诉。</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二、经查实有下列行为的，将依法依规严肃处理:</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(1)提供虚假材料谋取中标、成交的;</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(2)采取不正当手段诋毁、排挤其他供应商的;</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(3)与采购人、其他供应商或者采购代理机构恶意串通的;</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(4)向采购人、采购代理机构行贿或者提供其他不正当利益的;</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(5)在招标采购过程中与采购人进行协商谈判的;</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(6)拒绝有关部门监督检查或者提供虚假情况的。</w:t>
      </w:r>
      <w:r>
        <w:rPr>
          <w:rFonts w:hint="eastAsia" w:ascii="宋体" w:hAnsi="宋体"/>
          <w:sz w:val="24"/>
          <w:szCs w:val="24"/>
        </w:rPr>
      </w:r>
      <w:r/>
    </w:p>
    <w:p>
      <w:pPr>
        <w:pStyle w:val="748"/>
        <w:ind w:firstLine="480"/>
        <w:spacing w:line="500" w:lineRule="exact"/>
        <w:rPr>
          <w:rFonts w:hint="eastAsia" w:ascii="宋体" w:hAnsi="宋体"/>
          <w:sz w:val="24"/>
          <w:szCs w:val="24"/>
        </w:rPr>
      </w:pPr>
      <w:r>
        <w:rPr>
          <w:rFonts w:hint="eastAsia" w:ascii="宋体" w:hAnsi="宋体"/>
          <w:sz w:val="24"/>
          <w:szCs w:val="24"/>
        </w:rPr>
        <w:t xml:space="preserve">2．在“信用中国”网、中国政府采购网等相关网站有失信记录按规定被依法限制参与政府采购活动的，在规定期限内不得参加本市范围内的政府采购活动。</w:t>
      </w:r>
      <w:r>
        <w:rPr>
          <w:rFonts w:hint="eastAsia" w:ascii="宋体" w:hAnsi="宋体"/>
          <w:sz w:val="24"/>
          <w:szCs w:val="24"/>
        </w:rPr>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S Gothic">
    <w:panose1 w:val="020B0609070205080204"/>
  </w:font>
  <w:font w:name="Wingdings">
    <w:panose1 w:val="05000000000000000000"/>
  </w:font>
  <w:font w:name="Cambria">
    <w:panose1 w:val="02040503050406030204"/>
  </w:font>
  <w:font w:name="等线">
    <w:panose1 w:val="02010600030101010101"/>
  </w:font>
  <w:font w:name="Courier New">
    <w:panose1 w:val="02070309020205020404"/>
  </w:font>
  <w:font w:name="Calibri">
    <w:panose1 w:val="020F0502020204030204"/>
  </w:font>
  <w:font w:name="楷体_GB2312">
    <w:panose1 w:val="02010609060101010101"/>
  </w:font>
  <w:font w:name="华文中宋">
    <w:panose1 w:val="02010600040101010101"/>
  </w:font>
  <w:font w:name="仿宋_GB2312">
    <w:panose1 w:val="02010609060101010101"/>
  </w:font>
  <w:font w:name="黑体">
    <w:panose1 w:val="02010609060101010101"/>
  </w:font>
  <w:font w:name="Tms Rmn">
    <w:panose1 w:val="020B0503020202020204"/>
  </w:font>
  <w:font w:name="幼圆">
    <w:panose1 w:val="02010509060101010101"/>
  </w:font>
  <w:font w:name="Symbol">
    <w:panose1 w:val="05050102010706020507"/>
  </w:font>
  <w:font w:name="楷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67</w:t>
    </w:r>
    <w:r>
      <w:rPr>
        <w:lang w:val="zh-CN"/>
      </w:rPr>
      <w:fldChar w:fldCharType="end"/>
    </w:r>
    <w:r/>
  </w:p>
  <w:p>
    <w:pPr>
      <w:pStyle w:val="978"/>
      <w:tabs>
        <w:tab w:val="center" w:pos="4153" w:leader="none"/>
        <w:tab w:val="right" w:pos="8306" w:leader="none"/>
      </w:tabs>
    </w:pPr>
    <w:r/>
    <w:r/>
  </w:p>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pPr>
    <w:r>
      <w:fldChar w:fldCharType="begin"/>
    </w:r>
    <w:r>
      <w:rPr>
        <w:rStyle w:val="994"/>
        <w:highlight w:val="white"/>
      </w:rPr>
      <w:instrText xml:space="preserve"> PAGE </w:instrText>
    </w:r>
    <w:r>
      <w:fldChar w:fldCharType="separate"/>
    </w:r>
    <w:r>
      <w:rPr>
        <w:rStyle w:val="994"/>
        <w:highlight w:val="white"/>
      </w:rPr>
      <w:t xml:space="preserve">31</w:t>
    </w:r>
    <w:r>
      <w:fldChar w:fldCharType="end"/>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enter" w:pos="4153" w:leader="none"/>
        <w:tab w:val="right" w:pos="8306" w:leader="none"/>
      </w:tabs>
      <w:rPr>
        <w:rFonts w:ascii="宋体" w:hAnsi="宋体"/>
        <w:i/>
      </w:rPr>
    </w:pPr>
    <w:r>
      <w:rPr>
        <w:rFonts w:ascii="宋体" w:hAnsi="宋体"/>
        <w:i/>
      </w:rPr>
    </w:r>
    <w:r/>
  </w:p>
  <w:p>
    <w:pPr>
      <w:pStyle w:val="748"/>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8"/>
        <w:ind w:left="425" w:hanging="425"/>
        <w:tabs>
          <w:tab w:val="num" w:pos="425" w:leader="none"/>
        </w:tabs>
      </w:pPr>
    </w:lvl>
    <w:lvl w:ilvl="1">
      <w:start w:val="1"/>
      <w:numFmt w:val="decimal"/>
      <w:pStyle w:val="1005"/>
      <w:isLgl w:val="false"/>
      <w:suff w:val="tab"/>
      <w:lvlText w:val="%1.%2"/>
      <w:lvlJc w:val="left"/>
      <w:pPr>
        <w:pStyle w:val="748"/>
        <w:ind w:left="567" w:hanging="567"/>
        <w:tabs>
          <w:tab w:val="num" w:pos="567" w:leader="none"/>
        </w:tabs>
      </w:pPr>
    </w:lvl>
    <w:lvl w:ilvl="2">
      <w:start w:val="1"/>
      <w:numFmt w:val="decimal"/>
      <w:isLgl w:val="false"/>
      <w:suff w:val="tab"/>
      <w:lvlText w:val="%1.%2.%3."/>
      <w:lvlJc w:val="left"/>
      <w:pPr>
        <w:pStyle w:val="748"/>
        <w:ind w:left="709" w:hanging="709"/>
        <w:tabs>
          <w:tab w:val="num" w:pos="709" w:leader="none"/>
        </w:tabs>
      </w:pPr>
    </w:lvl>
    <w:lvl w:ilvl="3">
      <w:start w:val="1"/>
      <w:numFmt w:val="decimal"/>
      <w:isLgl w:val="false"/>
      <w:suff w:val="tab"/>
      <w:lvlText w:val="%1.%2.%3.%4."/>
      <w:lvlJc w:val="left"/>
      <w:pPr>
        <w:pStyle w:val="748"/>
        <w:ind w:left="851" w:hanging="851"/>
        <w:tabs>
          <w:tab w:val="num" w:pos="851" w:leader="none"/>
        </w:tabs>
      </w:pPr>
    </w:lvl>
    <w:lvl w:ilvl="4">
      <w:start w:val="1"/>
      <w:numFmt w:val="decimal"/>
      <w:isLgl w:val="false"/>
      <w:suff w:val="tab"/>
      <w:lvlText w:val="%1.%2.%3.%4.%5."/>
      <w:lvlJc w:val="left"/>
      <w:pPr>
        <w:pStyle w:val="748"/>
        <w:ind w:left="992" w:hanging="992"/>
        <w:tabs>
          <w:tab w:val="num" w:pos="992" w:leader="none"/>
        </w:tabs>
      </w:pPr>
    </w:lvl>
    <w:lvl w:ilvl="5">
      <w:start w:val="1"/>
      <w:numFmt w:val="decimal"/>
      <w:isLgl w:val="false"/>
      <w:suff w:val="tab"/>
      <w:lvlText w:val="%1.%2.%3.%4.%5.%6."/>
      <w:lvlJc w:val="left"/>
      <w:pPr>
        <w:pStyle w:val="748"/>
        <w:ind w:left="1134" w:hanging="1134"/>
        <w:tabs>
          <w:tab w:val="num" w:pos="1134" w:leader="none"/>
        </w:tabs>
      </w:pPr>
    </w:lvl>
    <w:lvl w:ilvl="6">
      <w:start w:val="1"/>
      <w:numFmt w:val="decimal"/>
      <w:isLgl w:val="false"/>
      <w:suff w:val="tab"/>
      <w:lvlText w:val="%1.%2.%3.%4.%5.%6.%7."/>
      <w:lvlJc w:val="left"/>
      <w:pPr>
        <w:pStyle w:val="748"/>
        <w:ind w:left="1276" w:hanging="1276"/>
        <w:tabs>
          <w:tab w:val="num" w:pos="1276" w:leader="none"/>
        </w:tabs>
      </w:pPr>
    </w:lvl>
    <w:lvl w:ilvl="7">
      <w:start w:val="1"/>
      <w:numFmt w:val="decimal"/>
      <w:isLgl w:val="false"/>
      <w:suff w:val="tab"/>
      <w:lvlText w:val="%1.%2.%3.%4.%5.%6.%7.%8."/>
      <w:lvlJc w:val="left"/>
      <w:pPr>
        <w:pStyle w:val="748"/>
        <w:ind w:left="1418" w:hanging="1418"/>
        <w:tabs>
          <w:tab w:val="num" w:pos="1418" w:leader="none"/>
        </w:tabs>
      </w:pPr>
    </w:lvl>
    <w:lvl w:ilvl="8">
      <w:start w:val="1"/>
      <w:numFmt w:val="decimal"/>
      <w:isLgl w:val="false"/>
      <w:suff w:val="tab"/>
      <w:lvlText w:val="%1.%2.%3.%4.%5.%6.%7.%8.%9."/>
      <w:lvlJc w:val="left"/>
      <w:pPr>
        <w:pStyle w:val="748"/>
        <w:ind w:left="1559" w:hanging="1559"/>
        <w:tabs>
          <w:tab w:val="num" w:pos="1559" w:leader="none"/>
        </w:tabs>
      </w:pPr>
    </w:lvl>
  </w:abstractNum>
  <w:abstractNum w:abstractNumId="1">
    <w:multiLevelType w:val="hybridMultilevel"/>
    <w:lvl w:ilvl="0">
      <w:start w:val="1"/>
      <w:numFmt w:val="decimal"/>
      <w:pStyle w:val="1004"/>
      <w:isLgl w:val="false"/>
      <w:suff w:val="tab"/>
      <w:lvlText w:val="%1."/>
      <w:lvlJc w:val="left"/>
      <w:pPr>
        <w:pStyle w:val="748"/>
        <w:ind w:left="709" w:hanging="709"/>
        <w:tabs>
          <w:tab w:val="num" w:pos="709" w:leader="none"/>
        </w:tabs>
      </w:pPr>
      <w:rPr>
        <w:color w:val="000000"/>
      </w:rPr>
    </w:lvl>
    <w:lvl w:ilvl="1">
      <w:start w:val="1"/>
      <w:numFmt w:val="decimal"/>
      <w:isLgl w:val="false"/>
      <w:suff w:val="tab"/>
      <w:lvlText w:val="%1.%2"/>
      <w:lvlJc w:val="left"/>
      <w:pPr>
        <w:pStyle w:val="748"/>
        <w:ind w:left="709" w:hanging="709"/>
        <w:tabs>
          <w:tab w:val="num" w:pos="709" w:leader="none"/>
        </w:tabs>
      </w:pPr>
    </w:lvl>
    <w:lvl w:ilvl="2">
      <w:start w:val="1"/>
      <w:numFmt w:val="decimal"/>
      <w:isLgl w:val="false"/>
      <w:suff w:val="tab"/>
      <w:lvlText w:val="%1.%2.%3."/>
      <w:lvlJc w:val="left"/>
      <w:pPr>
        <w:pStyle w:val="748"/>
        <w:ind w:left="425" w:hanging="425"/>
        <w:tabs>
          <w:tab w:val="num" w:pos="425" w:leader="none"/>
        </w:tabs>
      </w:pPr>
    </w:lvl>
    <w:lvl w:ilvl="3">
      <w:start w:val="1"/>
      <w:numFmt w:val="decimal"/>
      <w:isLgl w:val="false"/>
      <w:suff w:val="tab"/>
      <w:lvlText w:val="%1.%2.%3.%4."/>
      <w:lvlJc w:val="left"/>
      <w:pPr>
        <w:pStyle w:val="748"/>
        <w:ind w:left="851" w:hanging="851"/>
        <w:tabs>
          <w:tab w:val="num" w:pos="851" w:leader="none"/>
        </w:tabs>
      </w:pPr>
    </w:lvl>
    <w:lvl w:ilvl="4">
      <w:start w:val="1"/>
      <w:numFmt w:val="decimal"/>
      <w:isLgl w:val="false"/>
      <w:suff w:val="tab"/>
      <w:lvlText w:val="%1.%2.%3.%4.%5."/>
      <w:lvlJc w:val="left"/>
      <w:pPr>
        <w:pStyle w:val="748"/>
        <w:ind w:left="992" w:hanging="992"/>
        <w:tabs>
          <w:tab w:val="num" w:pos="992" w:leader="none"/>
        </w:tabs>
      </w:pPr>
    </w:lvl>
    <w:lvl w:ilvl="5">
      <w:start w:val="1"/>
      <w:numFmt w:val="decimal"/>
      <w:isLgl w:val="false"/>
      <w:suff w:val="tab"/>
      <w:lvlText w:val="%1.%2.%3.%4.%5.%6."/>
      <w:lvlJc w:val="left"/>
      <w:pPr>
        <w:pStyle w:val="748"/>
        <w:ind w:left="1134" w:hanging="1134"/>
        <w:tabs>
          <w:tab w:val="num" w:pos="1134" w:leader="none"/>
        </w:tabs>
      </w:pPr>
    </w:lvl>
    <w:lvl w:ilvl="6">
      <w:start w:val="1"/>
      <w:numFmt w:val="decimal"/>
      <w:isLgl w:val="false"/>
      <w:suff w:val="tab"/>
      <w:lvlText w:val="%1.%2.%3.%4.%5.%6.%7."/>
      <w:lvlJc w:val="left"/>
      <w:pPr>
        <w:pStyle w:val="748"/>
        <w:ind w:left="1276" w:hanging="1276"/>
        <w:tabs>
          <w:tab w:val="num" w:pos="1276" w:leader="none"/>
        </w:tabs>
      </w:pPr>
    </w:lvl>
    <w:lvl w:ilvl="7">
      <w:start w:val="1"/>
      <w:numFmt w:val="decimal"/>
      <w:isLgl w:val="false"/>
      <w:suff w:val="tab"/>
      <w:lvlText w:val="%1.%2.%3.%4.%5.%6.%7.%8."/>
      <w:lvlJc w:val="left"/>
      <w:pPr>
        <w:pStyle w:val="748"/>
        <w:ind w:left="1418" w:hanging="1418"/>
        <w:tabs>
          <w:tab w:val="num" w:pos="1418" w:leader="none"/>
        </w:tabs>
      </w:pPr>
    </w:lvl>
    <w:lvl w:ilvl="8">
      <w:start w:val="1"/>
      <w:numFmt w:val="decimal"/>
      <w:isLgl w:val="false"/>
      <w:suff w:val="tab"/>
      <w:lvlText w:val="%1.%2.%3.%4.%5.%6.%7.%8.%9."/>
      <w:lvlJc w:val="left"/>
      <w:pPr>
        <w:pStyle w:val="748"/>
        <w:ind w:left="1559" w:hanging="1559"/>
        <w:tabs>
          <w:tab w:val="num" w:pos="1559" w:leader="none"/>
        </w:tabs>
      </w:pPr>
    </w:lvl>
  </w:abstractNum>
  <w:abstractNum w:abstractNumId="2">
    <w:multiLevelType w:val="hybridMultilevel"/>
    <w:lvl w:ilvl="0">
      <w:start w:val="1"/>
      <w:numFmt w:val="upperLetter"/>
      <w:pStyle w:val="999"/>
      <w:isLgl w:val="false"/>
      <w:suff w:val="tab"/>
      <w:lvlText w:val="附录%1."/>
      <w:lvlJc w:val="left"/>
      <w:pPr>
        <w:pStyle w:val="748"/>
        <w:ind w:left="907" w:hanging="907"/>
        <w:tabs>
          <w:tab w:val="num" w:pos="907" w:leader="none"/>
        </w:tabs>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48"/>
        <w:ind w:left="765" w:hanging="765"/>
      </w:pPr>
    </w:lvl>
    <w:lvl w:ilvl="1">
      <w:start w:val="1"/>
      <w:numFmt w:val="lowerLetter"/>
      <w:isLgl w:val="false"/>
      <w:suff w:val="tab"/>
      <w:lvlText w:val="%2)"/>
      <w:lvlJc w:val="left"/>
      <w:pPr>
        <w:pStyle w:val="748"/>
        <w:ind w:left="840" w:hanging="420"/>
      </w:pPr>
    </w:lvl>
    <w:lvl w:ilvl="2">
      <w:start w:val="1"/>
      <w:numFmt w:val="lowerRoman"/>
      <w:isLgl w:val="false"/>
      <w:suff w:val="tab"/>
      <w:lvlText w:val="%3."/>
      <w:lvlJc w:val="right"/>
      <w:pPr>
        <w:pStyle w:val="748"/>
        <w:ind w:left="1260" w:hanging="420"/>
      </w:pPr>
    </w:lvl>
    <w:lvl w:ilvl="3">
      <w:start w:val="1"/>
      <w:numFmt w:val="decimal"/>
      <w:isLgl w:val="false"/>
      <w:suff w:val="tab"/>
      <w:lvlText w:val="%4."/>
      <w:lvlJc w:val="left"/>
      <w:pPr>
        <w:pStyle w:val="748"/>
        <w:ind w:left="1680" w:hanging="420"/>
      </w:pPr>
    </w:lvl>
    <w:lvl w:ilvl="4">
      <w:start w:val="1"/>
      <w:numFmt w:val="lowerLetter"/>
      <w:isLgl w:val="false"/>
      <w:suff w:val="tab"/>
      <w:lvlText w:val="%5)"/>
      <w:lvlJc w:val="left"/>
      <w:pPr>
        <w:pStyle w:val="748"/>
        <w:ind w:left="2100" w:hanging="420"/>
      </w:pPr>
    </w:lvl>
    <w:lvl w:ilvl="5">
      <w:start w:val="1"/>
      <w:numFmt w:val="lowerRoman"/>
      <w:isLgl w:val="false"/>
      <w:suff w:val="tab"/>
      <w:lvlText w:val="%6."/>
      <w:lvlJc w:val="right"/>
      <w:pPr>
        <w:pStyle w:val="748"/>
        <w:ind w:left="2520" w:hanging="420"/>
      </w:pPr>
    </w:lvl>
    <w:lvl w:ilvl="6">
      <w:start w:val="1"/>
      <w:numFmt w:val="decimal"/>
      <w:isLgl w:val="false"/>
      <w:suff w:val="tab"/>
      <w:lvlText w:val="%7."/>
      <w:lvlJc w:val="left"/>
      <w:pPr>
        <w:pStyle w:val="748"/>
        <w:ind w:left="2940" w:hanging="420"/>
      </w:pPr>
    </w:lvl>
    <w:lvl w:ilvl="7">
      <w:start w:val="1"/>
      <w:numFmt w:val="lowerLetter"/>
      <w:isLgl w:val="false"/>
      <w:suff w:val="tab"/>
      <w:lvlText w:val="%8)"/>
      <w:lvlJc w:val="left"/>
      <w:pPr>
        <w:pStyle w:val="748"/>
        <w:ind w:left="3360" w:hanging="420"/>
      </w:pPr>
    </w:lvl>
    <w:lvl w:ilvl="8">
      <w:start w:val="1"/>
      <w:numFmt w:val="lowerRoman"/>
      <w:isLgl w:val="false"/>
      <w:suff w:val="tab"/>
      <w:lvlText w:val="%9."/>
      <w:lvlJc w:val="right"/>
      <w:pPr>
        <w:pStyle w:val="748"/>
        <w:ind w:left="3780" w:hanging="42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748"/>
    <w:next w:val="748"/>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748"/>
    <w:next w:val="748"/>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748"/>
    <w:next w:val="748"/>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748"/>
    <w:next w:val="748"/>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748"/>
    <w:next w:val="748"/>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748"/>
    <w:next w:val="748"/>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748"/>
    <w:next w:val="748"/>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748"/>
    <w:next w:val="748"/>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748"/>
    <w:next w:val="748"/>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748"/>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48"/>
    <w:next w:val="748"/>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748"/>
    <w:next w:val="748"/>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748"/>
    <w:next w:val="748"/>
    <w:link w:val="721"/>
    <w:uiPriority w:val="29"/>
    <w:qFormat/>
    <w:pPr>
      <w:ind w:left="720" w:right="720"/>
    </w:pPr>
    <w:rPr>
      <w:i/>
    </w:rPr>
  </w:style>
  <w:style w:type="character" w:styleId="721">
    <w:name w:val="Quote Char"/>
    <w:link w:val="720"/>
    <w:uiPriority w:val="29"/>
    <w:rPr>
      <w:i/>
    </w:rPr>
  </w:style>
  <w:style w:type="paragraph" w:styleId="722">
    <w:name w:val="Intense Quote"/>
    <w:basedOn w:val="748"/>
    <w:next w:val="748"/>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748"/>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748"/>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748"/>
    <w:next w:val="748"/>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Hyperlink"/>
    <w:uiPriority w:val="99"/>
    <w:unhideWhenUsed/>
    <w:rPr>
      <w:color w:val="0000ff" w:themeColor="hyperlink"/>
      <w:u w:val="single"/>
    </w:rPr>
  </w:style>
  <w:style w:type="paragraph" w:styleId="732">
    <w:name w:val="footnote text"/>
    <w:basedOn w:val="748"/>
    <w:link w:val="733"/>
    <w:uiPriority w:val="99"/>
    <w:semiHidden/>
    <w:unhideWhenUsed/>
    <w:pPr>
      <w:spacing w:after="40" w:line="240" w:lineRule="auto"/>
    </w:pPr>
    <w:rPr>
      <w:sz w:val="18"/>
    </w:rPr>
  </w:style>
  <w:style w:type="character" w:styleId="733">
    <w:name w:val="Footnote Text Char"/>
    <w:link w:val="732"/>
    <w:uiPriority w:val="99"/>
    <w:rPr>
      <w:sz w:val="18"/>
    </w:rPr>
  </w:style>
  <w:style w:type="character" w:styleId="734">
    <w:name w:val="footnote reference"/>
    <w:uiPriority w:val="99"/>
    <w:unhideWhenUsed/>
    <w:rPr>
      <w:vertAlign w:val="superscript"/>
    </w:rPr>
  </w:style>
  <w:style w:type="paragraph" w:styleId="735">
    <w:name w:val="endnote text"/>
    <w:basedOn w:val="748"/>
    <w:link w:val="736"/>
    <w:uiPriority w:val="99"/>
    <w:semiHidden/>
    <w:unhideWhenUsed/>
    <w:pPr>
      <w:spacing w:after="0" w:line="240" w:lineRule="auto"/>
    </w:pPr>
    <w:rPr>
      <w:sz w:val="20"/>
    </w:rPr>
  </w:style>
  <w:style w:type="character" w:styleId="736">
    <w:name w:val="Endnote Text Char"/>
    <w:link w:val="735"/>
    <w:uiPriority w:val="99"/>
    <w:rPr>
      <w:sz w:val="20"/>
    </w:rPr>
  </w:style>
  <w:style w:type="character" w:styleId="737">
    <w:name w:val="endnote reference"/>
    <w:uiPriority w:val="99"/>
    <w:semiHidden/>
    <w:unhideWhenUsed/>
    <w:rPr>
      <w:vertAlign w:val="superscript"/>
    </w:rPr>
  </w:style>
  <w:style w:type="paragraph" w:styleId="738">
    <w:name w:val="toc 1"/>
    <w:basedOn w:val="748"/>
    <w:next w:val="748"/>
    <w:uiPriority w:val="39"/>
    <w:unhideWhenUsed/>
    <w:pPr>
      <w:ind w:left="0" w:right="0" w:firstLine="0"/>
      <w:spacing w:after="57"/>
    </w:pPr>
  </w:style>
  <w:style w:type="paragraph" w:styleId="739">
    <w:name w:val="toc 2"/>
    <w:basedOn w:val="748"/>
    <w:next w:val="748"/>
    <w:uiPriority w:val="39"/>
    <w:unhideWhenUsed/>
    <w:pPr>
      <w:ind w:left="283" w:right="0" w:firstLine="0"/>
      <w:spacing w:after="57"/>
    </w:pPr>
  </w:style>
  <w:style w:type="paragraph" w:styleId="740">
    <w:name w:val="toc 3"/>
    <w:basedOn w:val="748"/>
    <w:next w:val="748"/>
    <w:uiPriority w:val="39"/>
    <w:unhideWhenUsed/>
    <w:pPr>
      <w:ind w:left="567" w:right="0" w:firstLine="0"/>
      <w:spacing w:after="57"/>
    </w:pPr>
  </w:style>
  <w:style w:type="paragraph" w:styleId="741">
    <w:name w:val="toc 4"/>
    <w:basedOn w:val="748"/>
    <w:next w:val="748"/>
    <w:uiPriority w:val="39"/>
    <w:unhideWhenUsed/>
    <w:pPr>
      <w:ind w:left="850" w:right="0" w:firstLine="0"/>
      <w:spacing w:after="57"/>
    </w:pPr>
  </w:style>
  <w:style w:type="paragraph" w:styleId="742">
    <w:name w:val="toc 5"/>
    <w:basedOn w:val="748"/>
    <w:next w:val="748"/>
    <w:uiPriority w:val="39"/>
    <w:unhideWhenUsed/>
    <w:pPr>
      <w:ind w:left="1134" w:right="0" w:firstLine="0"/>
      <w:spacing w:after="57"/>
    </w:pPr>
  </w:style>
  <w:style w:type="paragraph" w:styleId="743">
    <w:name w:val="toc 6"/>
    <w:basedOn w:val="748"/>
    <w:next w:val="748"/>
    <w:uiPriority w:val="39"/>
    <w:unhideWhenUsed/>
    <w:pPr>
      <w:ind w:left="1417" w:right="0" w:firstLine="0"/>
      <w:spacing w:after="57"/>
    </w:pPr>
  </w:style>
  <w:style w:type="paragraph" w:styleId="744">
    <w:name w:val="toc 7"/>
    <w:basedOn w:val="748"/>
    <w:next w:val="748"/>
    <w:uiPriority w:val="39"/>
    <w:unhideWhenUsed/>
    <w:pPr>
      <w:ind w:left="1701" w:right="0" w:firstLine="0"/>
      <w:spacing w:after="57"/>
    </w:pPr>
  </w:style>
  <w:style w:type="paragraph" w:styleId="745">
    <w:name w:val="toc 8"/>
    <w:basedOn w:val="748"/>
    <w:next w:val="748"/>
    <w:uiPriority w:val="39"/>
    <w:unhideWhenUsed/>
    <w:pPr>
      <w:ind w:left="1984" w:right="0" w:firstLine="0"/>
      <w:spacing w:after="57"/>
    </w:pPr>
  </w:style>
  <w:style w:type="paragraph" w:styleId="746">
    <w:name w:val="toc 9"/>
    <w:basedOn w:val="748"/>
    <w:next w:val="748"/>
    <w:uiPriority w:val="39"/>
    <w:unhideWhenUsed/>
    <w:pPr>
      <w:ind w:left="2268" w:right="0" w:firstLine="0"/>
      <w:spacing w:after="57"/>
    </w:pPr>
  </w:style>
  <w:style w:type="paragraph" w:styleId="747">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sz w:val="21"/>
      <w:szCs w:val="22"/>
      <w:lang w:val="en-US" w:eastAsia="zh-CN" w:bidi="ar-SA"/>
    </w:rPr>
  </w:style>
  <w:style w:type="paragraph" w:styleId="749">
    <w:name w:val="标题 1"/>
    <w:basedOn w:val="748"/>
    <w:next w:val="748"/>
    <w:link w:val="760"/>
    <w:uiPriority w:val="9"/>
    <w:qFormat/>
    <w:pPr>
      <w:keepLines/>
      <w:keepNext/>
      <w:spacing w:before="480" w:after="200"/>
      <w:outlineLvl w:val="0"/>
    </w:pPr>
    <w:rPr>
      <w:rFonts w:ascii="Arial" w:hAnsi="Arial" w:eastAsia="Arial" w:cs="Arial"/>
      <w:sz w:val="40"/>
      <w:szCs w:val="40"/>
    </w:rPr>
  </w:style>
  <w:style w:type="paragraph" w:styleId="750">
    <w:name w:val="标题 2"/>
    <w:basedOn w:val="748"/>
    <w:next w:val="748"/>
    <w:link w:val="761"/>
    <w:uiPriority w:val="9"/>
    <w:qFormat/>
    <w:pPr>
      <w:keepLines/>
      <w:keepNext/>
      <w:spacing w:before="360" w:after="200"/>
      <w:outlineLvl w:val="1"/>
    </w:pPr>
    <w:rPr>
      <w:rFonts w:ascii="Arial" w:hAnsi="Arial" w:eastAsia="Arial" w:cs="Arial"/>
      <w:sz w:val="34"/>
    </w:rPr>
  </w:style>
  <w:style w:type="paragraph" w:styleId="751">
    <w:name w:val="标题 3"/>
    <w:basedOn w:val="748"/>
    <w:next w:val="748"/>
    <w:link w:val="762"/>
    <w:uiPriority w:val="9"/>
    <w:qFormat/>
    <w:pPr>
      <w:keepLines/>
      <w:keepNext/>
      <w:spacing w:before="320" w:after="200"/>
      <w:outlineLvl w:val="2"/>
    </w:pPr>
    <w:rPr>
      <w:rFonts w:ascii="Arial" w:hAnsi="Arial" w:eastAsia="Arial" w:cs="Arial"/>
      <w:sz w:val="30"/>
      <w:szCs w:val="30"/>
    </w:rPr>
  </w:style>
  <w:style w:type="paragraph" w:styleId="752">
    <w:name w:val="标题 4"/>
    <w:basedOn w:val="748"/>
    <w:next w:val="748"/>
    <w:link w:val="763"/>
    <w:uiPriority w:val="9"/>
    <w:qFormat/>
    <w:pPr>
      <w:keepLines/>
      <w:keepNext/>
      <w:spacing w:before="320" w:after="200"/>
      <w:outlineLvl w:val="3"/>
    </w:pPr>
    <w:rPr>
      <w:rFonts w:ascii="Arial" w:hAnsi="Arial" w:eastAsia="Arial" w:cs="Arial"/>
      <w:b/>
      <w:bCs/>
      <w:sz w:val="26"/>
      <w:szCs w:val="26"/>
    </w:rPr>
  </w:style>
  <w:style w:type="paragraph" w:styleId="753">
    <w:name w:val="标题 5"/>
    <w:basedOn w:val="748"/>
    <w:next w:val="748"/>
    <w:link w:val="764"/>
    <w:uiPriority w:val="9"/>
    <w:qFormat/>
    <w:pPr>
      <w:keepLines/>
      <w:keepNext/>
      <w:spacing w:before="320" w:after="200"/>
      <w:outlineLvl w:val="4"/>
    </w:pPr>
    <w:rPr>
      <w:rFonts w:ascii="Arial" w:hAnsi="Arial" w:eastAsia="Arial" w:cs="Arial"/>
      <w:b/>
      <w:bCs/>
      <w:sz w:val="24"/>
      <w:szCs w:val="24"/>
    </w:rPr>
  </w:style>
  <w:style w:type="paragraph" w:styleId="754">
    <w:name w:val="标题 6"/>
    <w:basedOn w:val="748"/>
    <w:next w:val="748"/>
    <w:link w:val="765"/>
    <w:uiPriority w:val="9"/>
    <w:qFormat/>
    <w:pPr>
      <w:keepLines/>
      <w:keepNext/>
      <w:spacing w:before="320" w:after="200"/>
      <w:outlineLvl w:val="5"/>
    </w:pPr>
    <w:rPr>
      <w:rFonts w:ascii="Arial" w:hAnsi="Arial" w:eastAsia="Arial" w:cs="Arial"/>
      <w:b/>
      <w:bCs/>
      <w:sz w:val="22"/>
      <w:szCs w:val="22"/>
    </w:rPr>
  </w:style>
  <w:style w:type="paragraph" w:styleId="755">
    <w:name w:val="标题 7"/>
    <w:basedOn w:val="748"/>
    <w:next w:val="748"/>
    <w:link w:val="766"/>
    <w:uiPriority w:val="9"/>
    <w:qFormat/>
    <w:pPr>
      <w:keepLines/>
      <w:keepNext/>
      <w:spacing w:before="320" w:after="200"/>
      <w:outlineLvl w:val="6"/>
    </w:pPr>
    <w:rPr>
      <w:rFonts w:ascii="Arial" w:hAnsi="Arial" w:eastAsia="Arial" w:cs="Arial"/>
      <w:b/>
      <w:bCs/>
      <w:i/>
      <w:iCs/>
      <w:sz w:val="22"/>
      <w:szCs w:val="22"/>
    </w:rPr>
  </w:style>
  <w:style w:type="paragraph" w:styleId="756">
    <w:name w:val="标题 8"/>
    <w:basedOn w:val="748"/>
    <w:next w:val="748"/>
    <w:link w:val="767"/>
    <w:uiPriority w:val="9"/>
    <w:qFormat/>
    <w:pPr>
      <w:keepLines/>
      <w:keepNext/>
      <w:spacing w:before="320" w:after="200"/>
      <w:outlineLvl w:val="7"/>
    </w:pPr>
    <w:rPr>
      <w:rFonts w:ascii="Arial" w:hAnsi="Arial" w:eastAsia="Arial" w:cs="Arial"/>
      <w:i/>
      <w:iCs/>
      <w:sz w:val="22"/>
      <w:szCs w:val="22"/>
    </w:rPr>
  </w:style>
  <w:style w:type="paragraph" w:styleId="757">
    <w:name w:val="标题 9"/>
    <w:basedOn w:val="748"/>
    <w:next w:val="748"/>
    <w:link w:val="768"/>
    <w:uiPriority w:val="9"/>
    <w:qFormat/>
    <w:pPr>
      <w:keepLines/>
      <w:keepNext/>
      <w:spacing w:before="320" w:after="200"/>
      <w:outlineLvl w:val="8"/>
    </w:pPr>
    <w:rPr>
      <w:rFonts w:ascii="Arial" w:hAnsi="Arial" w:eastAsia="Arial" w:cs="Arial"/>
      <w:i/>
      <w:iCs/>
      <w:sz w:val="21"/>
      <w:szCs w:val="21"/>
    </w:rPr>
  </w:style>
  <w:style w:type="character" w:styleId="758">
    <w:name w:val="默认段落字体"/>
    <w:next w:val="758"/>
    <w:link w:val="748"/>
    <w:uiPriority w:val="1"/>
    <w:unhideWhenUsed/>
  </w:style>
  <w:style w:type="table" w:styleId="759">
    <w:name w:val="普通表格"/>
    <w:next w:val="759"/>
    <w:link w:val="748"/>
    <w:uiPriority w:val="99"/>
    <w:unhideWhenUsed/>
    <w:tblPr/>
  </w:style>
  <w:style w:type="character" w:styleId="760">
    <w:name w:val="标题 1 Char"/>
    <w:next w:val="760"/>
    <w:link w:val="749"/>
    <w:uiPriority w:val="9"/>
    <w:qFormat/>
    <w:rPr>
      <w:rFonts w:ascii="Arial" w:hAnsi="Arial" w:eastAsia="Arial" w:cs="Arial"/>
      <w:sz w:val="40"/>
      <w:szCs w:val="40"/>
    </w:rPr>
  </w:style>
  <w:style w:type="character" w:styleId="761">
    <w:name w:val="标题 2 Char"/>
    <w:next w:val="761"/>
    <w:link w:val="750"/>
    <w:uiPriority w:val="9"/>
    <w:rPr>
      <w:rFonts w:ascii="Arial" w:hAnsi="Arial" w:eastAsia="Arial" w:cs="Arial"/>
      <w:sz w:val="34"/>
    </w:rPr>
  </w:style>
  <w:style w:type="character" w:styleId="762">
    <w:name w:val="标题 3 Char"/>
    <w:next w:val="762"/>
    <w:link w:val="751"/>
    <w:uiPriority w:val="9"/>
    <w:rPr>
      <w:rFonts w:ascii="Arial" w:hAnsi="Arial" w:eastAsia="Arial" w:cs="Arial"/>
      <w:sz w:val="30"/>
      <w:szCs w:val="30"/>
    </w:rPr>
  </w:style>
  <w:style w:type="character" w:styleId="763">
    <w:name w:val="标题 4 Char"/>
    <w:next w:val="763"/>
    <w:link w:val="752"/>
    <w:uiPriority w:val="9"/>
    <w:qFormat/>
    <w:rPr>
      <w:rFonts w:ascii="Arial" w:hAnsi="Arial" w:eastAsia="Arial" w:cs="Arial"/>
      <w:b/>
      <w:bCs/>
      <w:sz w:val="26"/>
      <w:szCs w:val="26"/>
    </w:rPr>
  </w:style>
  <w:style w:type="character" w:styleId="764">
    <w:name w:val="标题 5 Char"/>
    <w:next w:val="764"/>
    <w:link w:val="753"/>
    <w:uiPriority w:val="9"/>
    <w:qFormat/>
    <w:rPr>
      <w:rFonts w:ascii="Arial" w:hAnsi="Arial" w:eastAsia="Arial" w:cs="Arial"/>
      <w:b/>
      <w:bCs/>
      <w:sz w:val="24"/>
      <w:szCs w:val="24"/>
    </w:rPr>
  </w:style>
  <w:style w:type="character" w:styleId="765">
    <w:name w:val="标题 6 Char"/>
    <w:next w:val="765"/>
    <w:link w:val="754"/>
    <w:uiPriority w:val="9"/>
    <w:qFormat/>
    <w:rPr>
      <w:rFonts w:ascii="Arial" w:hAnsi="Arial" w:eastAsia="Arial" w:cs="Arial"/>
      <w:b/>
      <w:bCs/>
      <w:sz w:val="22"/>
      <w:szCs w:val="22"/>
    </w:rPr>
  </w:style>
  <w:style w:type="character" w:styleId="766">
    <w:name w:val="标题 7 Char"/>
    <w:next w:val="766"/>
    <w:link w:val="755"/>
    <w:uiPriority w:val="9"/>
    <w:rPr>
      <w:rFonts w:ascii="Arial" w:hAnsi="Arial" w:eastAsia="Arial" w:cs="Arial"/>
      <w:b/>
      <w:bCs/>
      <w:i/>
      <w:iCs/>
      <w:sz w:val="22"/>
      <w:szCs w:val="22"/>
    </w:rPr>
  </w:style>
  <w:style w:type="character" w:styleId="767">
    <w:name w:val="标题 8 Char"/>
    <w:next w:val="767"/>
    <w:link w:val="756"/>
    <w:uiPriority w:val="9"/>
    <w:qFormat/>
    <w:rPr>
      <w:rFonts w:ascii="Arial" w:hAnsi="Arial" w:eastAsia="Arial" w:cs="Arial"/>
      <w:i/>
      <w:iCs/>
      <w:sz w:val="22"/>
      <w:szCs w:val="22"/>
    </w:rPr>
  </w:style>
  <w:style w:type="character" w:styleId="768">
    <w:name w:val="标题 9 Char"/>
    <w:next w:val="768"/>
    <w:link w:val="757"/>
    <w:uiPriority w:val="9"/>
    <w:qFormat/>
    <w:rPr>
      <w:rFonts w:ascii="Arial" w:hAnsi="Arial" w:eastAsia="Arial" w:cs="Arial"/>
      <w:i/>
      <w:iCs/>
      <w:sz w:val="21"/>
      <w:szCs w:val="21"/>
    </w:rPr>
  </w:style>
  <w:style w:type="paragraph" w:styleId="769">
    <w:name w:val="目录 7"/>
    <w:basedOn w:val="748"/>
    <w:next w:val="748"/>
    <w:link w:val="748"/>
    <w:uiPriority w:val="39"/>
    <w:unhideWhenUsed/>
    <w:qFormat/>
    <w:pPr>
      <w:ind w:left="1701" w:right="0" w:firstLine="0"/>
      <w:spacing w:after="57"/>
    </w:pPr>
  </w:style>
  <w:style w:type="paragraph" w:styleId="770">
    <w:name w:val="正文缩进"/>
    <w:basedOn w:val="771"/>
    <w:next w:val="770"/>
    <w:link w:val="772"/>
    <w:qFormat/>
    <w:pPr>
      <w:ind w:firstLine="420"/>
      <w:jc w:val="left"/>
    </w:pPr>
    <w:rPr>
      <w:rFonts w:ascii="楷体" w:hAnsi="Tms Rmn" w:eastAsia="楷体"/>
      <w:b/>
      <w:sz w:val="32"/>
      <w:szCs w:val="20"/>
    </w:rPr>
  </w:style>
  <w:style w:type="paragraph" w:styleId="771">
    <w:name w:val="Normal_9"/>
    <w:next w:val="771"/>
    <w:link w:val="748"/>
    <w:qFormat/>
    <w:pPr>
      <w:jc w:val="both"/>
      <w:widowControl w:val="off"/>
    </w:pPr>
    <w:rPr>
      <w:sz w:val="21"/>
      <w:szCs w:val="22"/>
      <w:lang w:val="en-US" w:eastAsia="zh-CN" w:bidi="ar-SA"/>
    </w:rPr>
  </w:style>
  <w:style w:type="character" w:styleId="772">
    <w:name w:val="正文缩进 Char"/>
    <w:next w:val="772"/>
    <w:link w:val="770"/>
    <w:qFormat/>
    <w:rPr>
      <w:rFonts w:ascii="楷体" w:hAnsi="Tms Rmn" w:eastAsia="楷体"/>
      <w:b/>
      <w:sz w:val="32"/>
    </w:rPr>
  </w:style>
  <w:style w:type="paragraph" w:styleId="773">
    <w:name w:val="题注"/>
    <w:basedOn w:val="748"/>
    <w:next w:val="748"/>
    <w:link w:val="748"/>
    <w:uiPriority w:val="35"/>
    <w:qFormat/>
    <w:pPr>
      <w:spacing w:line="276" w:lineRule="auto"/>
    </w:pPr>
    <w:rPr>
      <w:b/>
      <w:bCs/>
      <w:color w:val="4f81bd"/>
      <w:sz w:val="18"/>
      <w:szCs w:val="18"/>
    </w:rPr>
  </w:style>
  <w:style w:type="paragraph" w:styleId="774">
    <w:name w:val="批注文字"/>
    <w:basedOn w:val="748"/>
    <w:next w:val="774"/>
    <w:link w:val="775"/>
    <w:unhideWhenUsed/>
    <w:pPr>
      <w:jc w:val="left"/>
    </w:pPr>
  </w:style>
  <w:style w:type="character" w:styleId="775">
    <w:name w:val="批注文字 Char"/>
    <w:next w:val="775"/>
    <w:link w:val="774"/>
    <w:uiPriority w:val="99"/>
    <w:semiHidden/>
    <w:rPr>
      <w:sz w:val="21"/>
      <w:szCs w:val="22"/>
    </w:rPr>
  </w:style>
  <w:style w:type="paragraph" w:styleId="776">
    <w:name w:val="正文文本"/>
    <w:basedOn w:val="748"/>
    <w:next w:val="776"/>
    <w:link w:val="777"/>
    <w:uiPriority w:val="1"/>
    <w:qFormat/>
    <w:rPr>
      <w:rFonts w:ascii="宋体" w:hAnsi="宋体" w:cs="宋体"/>
      <w:sz w:val="24"/>
      <w:szCs w:val="24"/>
      <w:lang w:val="zh-CN" w:bidi="zh-CN"/>
    </w:rPr>
  </w:style>
  <w:style w:type="character" w:styleId="777">
    <w:name w:val="正文文本 Char"/>
    <w:next w:val="777"/>
    <w:link w:val="776"/>
    <w:uiPriority w:val="1"/>
    <w:rPr>
      <w:rFonts w:ascii="宋体" w:hAnsi="宋体" w:cs="宋体"/>
      <w:sz w:val="24"/>
      <w:szCs w:val="24"/>
      <w:lang w:val="zh-CN" w:bidi="zh-CN"/>
    </w:rPr>
  </w:style>
  <w:style w:type="paragraph" w:styleId="778">
    <w:name w:val="正文文本缩进"/>
    <w:basedOn w:val="748"/>
    <w:next w:val="778"/>
    <w:link w:val="779"/>
    <w:qFormat/>
    <w:pPr>
      <w:ind w:firstLine="645"/>
    </w:pPr>
    <w:rPr>
      <w:rFonts w:ascii="楷体_GB2312" w:eastAsia="楷体_GB2312"/>
      <w:sz w:val="32"/>
      <w:szCs w:val="20"/>
    </w:rPr>
  </w:style>
  <w:style w:type="character" w:styleId="779">
    <w:name w:val="正文文本缩进 Char"/>
    <w:next w:val="779"/>
    <w:link w:val="778"/>
    <w:rPr>
      <w:rFonts w:ascii="楷体_GB2312" w:eastAsia="楷体_GB2312"/>
      <w:sz w:val="32"/>
    </w:rPr>
  </w:style>
  <w:style w:type="paragraph" w:styleId="780">
    <w:name w:val="目录 5"/>
    <w:basedOn w:val="748"/>
    <w:next w:val="748"/>
    <w:link w:val="748"/>
    <w:uiPriority w:val="39"/>
    <w:unhideWhenUsed/>
    <w:qFormat/>
    <w:pPr>
      <w:ind w:left="1134" w:right="0" w:firstLine="0"/>
      <w:spacing w:after="57"/>
    </w:pPr>
  </w:style>
  <w:style w:type="paragraph" w:styleId="781">
    <w:name w:val="目录 3"/>
    <w:basedOn w:val="748"/>
    <w:next w:val="748"/>
    <w:link w:val="748"/>
    <w:uiPriority w:val="39"/>
    <w:unhideWhenUsed/>
    <w:qFormat/>
    <w:pPr>
      <w:ind w:left="567" w:right="0" w:firstLine="0"/>
      <w:spacing w:after="57"/>
    </w:pPr>
  </w:style>
  <w:style w:type="paragraph" w:styleId="782">
    <w:name w:val="目录 8"/>
    <w:basedOn w:val="748"/>
    <w:next w:val="748"/>
    <w:link w:val="748"/>
    <w:uiPriority w:val="39"/>
    <w:unhideWhenUsed/>
    <w:qFormat/>
    <w:pPr>
      <w:ind w:left="1984" w:right="0" w:firstLine="0"/>
      <w:spacing w:after="57"/>
    </w:pPr>
  </w:style>
  <w:style w:type="paragraph" w:styleId="783">
    <w:name w:val="尾注文本"/>
    <w:basedOn w:val="748"/>
    <w:next w:val="783"/>
    <w:link w:val="784"/>
    <w:uiPriority w:val="99"/>
    <w:unhideWhenUsed/>
    <w:qFormat/>
    <w:pPr>
      <w:spacing w:after="0" w:line="240" w:lineRule="auto"/>
    </w:pPr>
    <w:rPr>
      <w:sz w:val="20"/>
    </w:rPr>
  </w:style>
  <w:style w:type="character" w:styleId="784">
    <w:name w:val="尾注文本 Char"/>
    <w:next w:val="784"/>
    <w:link w:val="783"/>
    <w:uiPriority w:val="99"/>
    <w:qFormat/>
    <w:rPr>
      <w:sz w:val="20"/>
    </w:rPr>
  </w:style>
  <w:style w:type="paragraph" w:styleId="785">
    <w:name w:val="批注框文本"/>
    <w:basedOn w:val="748"/>
    <w:next w:val="785"/>
    <w:link w:val="786"/>
    <w:uiPriority w:val="99"/>
    <w:unhideWhenUsed/>
    <w:rPr>
      <w:sz w:val="18"/>
      <w:szCs w:val="18"/>
    </w:rPr>
  </w:style>
  <w:style w:type="character" w:styleId="786">
    <w:name w:val="批注框文本 Char"/>
    <w:next w:val="786"/>
    <w:link w:val="785"/>
    <w:uiPriority w:val="99"/>
    <w:semiHidden/>
    <w:rPr>
      <w:sz w:val="18"/>
      <w:szCs w:val="18"/>
    </w:rPr>
  </w:style>
  <w:style w:type="paragraph" w:styleId="787">
    <w:name w:val="页脚"/>
    <w:basedOn w:val="748"/>
    <w:next w:val="787"/>
    <w:link w:val="788"/>
    <w:uiPriority w:val="99"/>
    <w:unhideWhenUsed/>
    <w:qFormat/>
    <w:pPr>
      <w:spacing w:after="0" w:line="240" w:lineRule="auto"/>
      <w:tabs>
        <w:tab w:val="center" w:pos="7143" w:leader="none"/>
        <w:tab w:val="right" w:pos="14287" w:leader="none"/>
      </w:tabs>
    </w:pPr>
  </w:style>
  <w:style w:type="character" w:styleId="788">
    <w:name w:val="页脚 字符2"/>
    <w:next w:val="788"/>
    <w:link w:val="787"/>
    <w:uiPriority w:val="99"/>
  </w:style>
  <w:style w:type="paragraph" w:styleId="789">
    <w:name w:val="页眉"/>
    <w:basedOn w:val="748"/>
    <w:next w:val="789"/>
    <w:link w:val="790"/>
    <w:uiPriority w:val="99"/>
    <w:unhideWhenUsed/>
    <w:qFormat/>
    <w:pPr>
      <w:spacing w:after="0" w:line="240" w:lineRule="auto"/>
      <w:tabs>
        <w:tab w:val="center" w:pos="7143" w:leader="none"/>
        <w:tab w:val="right" w:pos="14287" w:leader="none"/>
      </w:tabs>
    </w:pPr>
  </w:style>
  <w:style w:type="character" w:styleId="790">
    <w:name w:val="页眉 Char"/>
    <w:next w:val="790"/>
    <w:link w:val="789"/>
    <w:uiPriority w:val="99"/>
  </w:style>
  <w:style w:type="paragraph" w:styleId="791">
    <w:name w:val="目录 1"/>
    <w:basedOn w:val="748"/>
    <w:next w:val="748"/>
    <w:link w:val="748"/>
    <w:uiPriority w:val="39"/>
    <w:unhideWhenUsed/>
    <w:qFormat/>
    <w:pPr>
      <w:ind w:left="0" w:right="0" w:firstLine="0"/>
      <w:spacing w:after="57"/>
    </w:pPr>
  </w:style>
  <w:style w:type="paragraph" w:styleId="792">
    <w:name w:val="目录 4"/>
    <w:basedOn w:val="748"/>
    <w:next w:val="748"/>
    <w:link w:val="748"/>
    <w:uiPriority w:val="39"/>
    <w:unhideWhenUsed/>
    <w:qFormat/>
    <w:pPr>
      <w:ind w:left="850" w:right="0" w:firstLine="0"/>
      <w:spacing w:after="57"/>
    </w:pPr>
  </w:style>
  <w:style w:type="paragraph" w:styleId="793">
    <w:name w:val="副标题"/>
    <w:basedOn w:val="748"/>
    <w:next w:val="748"/>
    <w:link w:val="794"/>
    <w:uiPriority w:val="11"/>
    <w:qFormat/>
    <w:pPr>
      <w:spacing w:before="200" w:after="200"/>
    </w:pPr>
    <w:rPr>
      <w:sz w:val="24"/>
      <w:szCs w:val="24"/>
    </w:rPr>
  </w:style>
  <w:style w:type="character" w:styleId="794">
    <w:name w:val="副标题 Char"/>
    <w:next w:val="794"/>
    <w:link w:val="793"/>
    <w:uiPriority w:val="11"/>
    <w:qFormat/>
    <w:rPr>
      <w:sz w:val="24"/>
      <w:szCs w:val="24"/>
    </w:rPr>
  </w:style>
  <w:style w:type="paragraph" w:styleId="795">
    <w:name w:val="脚注文本"/>
    <w:basedOn w:val="748"/>
    <w:next w:val="795"/>
    <w:link w:val="796"/>
    <w:uiPriority w:val="99"/>
    <w:unhideWhenUsed/>
    <w:qFormat/>
    <w:pPr>
      <w:spacing w:after="40" w:line="240" w:lineRule="auto"/>
    </w:pPr>
    <w:rPr>
      <w:sz w:val="18"/>
    </w:rPr>
  </w:style>
  <w:style w:type="character" w:styleId="796">
    <w:name w:val="脚注文本 Char"/>
    <w:next w:val="796"/>
    <w:link w:val="795"/>
    <w:uiPriority w:val="99"/>
    <w:qFormat/>
    <w:rPr>
      <w:sz w:val="18"/>
    </w:rPr>
  </w:style>
  <w:style w:type="paragraph" w:styleId="797">
    <w:name w:val="目录 6"/>
    <w:basedOn w:val="748"/>
    <w:next w:val="748"/>
    <w:link w:val="748"/>
    <w:uiPriority w:val="39"/>
    <w:unhideWhenUsed/>
    <w:qFormat/>
    <w:pPr>
      <w:ind w:left="1417" w:right="0" w:firstLine="0"/>
      <w:spacing w:after="57"/>
    </w:pPr>
  </w:style>
  <w:style w:type="paragraph" w:styleId="798">
    <w:name w:val="图表目录"/>
    <w:basedOn w:val="748"/>
    <w:next w:val="748"/>
    <w:link w:val="748"/>
    <w:uiPriority w:val="99"/>
    <w:unhideWhenUsed/>
    <w:qFormat/>
    <w:pPr>
      <w:spacing w:after="0" w:afterAutospacing="0"/>
    </w:pPr>
  </w:style>
  <w:style w:type="paragraph" w:styleId="799">
    <w:name w:val="目录 2"/>
    <w:basedOn w:val="748"/>
    <w:next w:val="748"/>
    <w:link w:val="748"/>
    <w:uiPriority w:val="39"/>
    <w:unhideWhenUsed/>
    <w:qFormat/>
    <w:pPr>
      <w:ind w:left="283" w:right="0" w:firstLine="0"/>
      <w:spacing w:after="57"/>
    </w:pPr>
  </w:style>
  <w:style w:type="paragraph" w:styleId="800">
    <w:name w:val="目录 9"/>
    <w:basedOn w:val="748"/>
    <w:next w:val="748"/>
    <w:link w:val="748"/>
    <w:uiPriority w:val="39"/>
    <w:unhideWhenUsed/>
    <w:qFormat/>
    <w:pPr>
      <w:ind w:left="2268" w:right="0" w:firstLine="0"/>
      <w:spacing w:after="57"/>
    </w:pPr>
  </w:style>
  <w:style w:type="paragraph" w:styleId="801">
    <w:name w:val="标题"/>
    <w:basedOn w:val="748"/>
    <w:next w:val="748"/>
    <w:link w:val="802"/>
    <w:uiPriority w:val="10"/>
    <w:qFormat/>
    <w:pPr>
      <w:contextualSpacing/>
      <w:spacing w:before="300" w:after="200"/>
    </w:pPr>
    <w:rPr>
      <w:sz w:val="48"/>
      <w:szCs w:val="48"/>
    </w:rPr>
  </w:style>
  <w:style w:type="character" w:styleId="802">
    <w:name w:val="标题 Char"/>
    <w:next w:val="802"/>
    <w:link w:val="801"/>
    <w:uiPriority w:val="10"/>
    <w:qFormat/>
    <w:rPr>
      <w:sz w:val="48"/>
      <w:szCs w:val="48"/>
    </w:rPr>
  </w:style>
  <w:style w:type="paragraph" w:styleId="803">
    <w:name w:val="批注主题"/>
    <w:basedOn w:val="774"/>
    <w:next w:val="774"/>
    <w:link w:val="804"/>
    <w:uiPriority w:val="99"/>
    <w:unhideWhenUsed/>
    <w:rPr>
      <w:b/>
      <w:bCs/>
    </w:rPr>
  </w:style>
  <w:style w:type="character" w:styleId="804">
    <w:name w:val="批注主题 Char"/>
    <w:next w:val="804"/>
    <w:link w:val="803"/>
    <w:uiPriority w:val="99"/>
    <w:semiHidden/>
    <w:rPr>
      <w:b/>
      <w:bCs/>
      <w:sz w:val="21"/>
      <w:szCs w:val="22"/>
    </w:rPr>
  </w:style>
  <w:style w:type="table" w:styleId="805">
    <w:name w:val="网格型"/>
    <w:next w:val="805"/>
    <w:link w:val="748"/>
    <w:uiPriority w:val="59"/>
    <w:qFormat/>
    <w:rPr>
      <w:lang w:val="en-US" w:eastAsia="zh-CN" w:bidi="ar-SA"/>
    </w:rPr>
    <w:tblPr/>
  </w:style>
  <w:style w:type="character" w:styleId="806">
    <w:name w:val="尾注引用"/>
    <w:next w:val="806"/>
    <w:link w:val="748"/>
    <w:uiPriority w:val="99"/>
    <w:unhideWhenUsed/>
    <w:qFormat/>
    <w:rPr>
      <w:vertAlign w:val="superscript"/>
    </w:rPr>
  </w:style>
  <w:style w:type="character" w:styleId="807">
    <w:name w:val="强调"/>
    <w:next w:val="807"/>
    <w:link w:val="748"/>
    <w:uiPriority w:val="20"/>
    <w:qFormat/>
    <w:rPr>
      <w:i/>
    </w:rPr>
  </w:style>
  <w:style w:type="character" w:styleId="808">
    <w:name w:val="超链接"/>
    <w:next w:val="808"/>
    <w:link w:val="748"/>
    <w:uiPriority w:val="99"/>
    <w:unhideWhenUsed/>
    <w:qFormat/>
    <w:rPr>
      <w:color w:val="0000ff"/>
      <w:u w:val="single"/>
    </w:rPr>
  </w:style>
  <w:style w:type="character" w:styleId="809">
    <w:name w:val="批注引用"/>
    <w:next w:val="809"/>
    <w:link w:val="748"/>
    <w:unhideWhenUsed/>
    <w:rPr>
      <w:sz w:val="21"/>
      <w:szCs w:val="21"/>
    </w:rPr>
  </w:style>
  <w:style w:type="character" w:styleId="810">
    <w:name w:val="脚注引用"/>
    <w:next w:val="810"/>
    <w:link w:val="748"/>
    <w:uiPriority w:val="99"/>
    <w:unhideWhenUsed/>
    <w:qFormat/>
    <w:rPr>
      <w:vertAlign w:val="superscript"/>
    </w:rPr>
  </w:style>
  <w:style w:type="character" w:styleId="811">
    <w:name w:val="页脚 Char"/>
    <w:next w:val="811"/>
    <w:link w:val="787"/>
    <w:uiPriority w:val="99"/>
  </w:style>
  <w:style w:type="character" w:styleId="812">
    <w:name w:val="未处理的提及"/>
    <w:next w:val="812"/>
    <w:link w:val="748"/>
    <w:uiPriority w:val="99"/>
    <w:unhideWhenUsed/>
    <w:rPr>
      <w:color w:val="605e5c"/>
      <w:shd w:val="clear" w:color="auto" w:fill="e1dfdd"/>
    </w:rPr>
  </w:style>
  <w:style w:type="paragraph" w:styleId="813">
    <w:name w:val="列出段落"/>
    <w:basedOn w:val="748"/>
    <w:next w:val="813"/>
    <w:link w:val="748"/>
    <w:uiPriority w:val="34"/>
    <w:qFormat/>
    <w:pPr>
      <w:contextualSpacing/>
      <w:ind w:left="720"/>
    </w:pPr>
  </w:style>
  <w:style w:type="paragraph" w:styleId="814">
    <w:name w:val="无间隔"/>
    <w:next w:val="814"/>
    <w:link w:val="748"/>
    <w:uiPriority w:val="1"/>
    <w:qFormat/>
    <w:rPr>
      <w:lang w:val="en-US" w:eastAsia="zh-CN" w:bidi="ar-SA"/>
    </w:rPr>
  </w:style>
  <w:style w:type="paragraph" w:styleId="815">
    <w:name w:val="引用"/>
    <w:basedOn w:val="748"/>
    <w:next w:val="748"/>
    <w:link w:val="816"/>
    <w:uiPriority w:val="29"/>
    <w:qFormat/>
    <w:pPr>
      <w:ind w:left="720" w:right="720"/>
    </w:pPr>
    <w:rPr>
      <w:i/>
    </w:rPr>
  </w:style>
  <w:style w:type="character" w:styleId="816">
    <w:name w:val="引用 Char"/>
    <w:next w:val="816"/>
    <w:link w:val="815"/>
    <w:uiPriority w:val="29"/>
    <w:qFormat/>
    <w:rPr>
      <w:i/>
    </w:rPr>
  </w:style>
  <w:style w:type="paragraph" w:styleId="817">
    <w:name w:val="明显引用"/>
    <w:basedOn w:val="748"/>
    <w:next w:val="748"/>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明显引用 Char"/>
    <w:next w:val="818"/>
    <w:link w:val="817"/>
    <w:uiPriority w:val="30"/>
    <w:qFormat/>
    <w:rPr>
      <w:i/>
    </w:rPr>
  </w:style>
  <w:style w:type="table" w:styleId="819">
    <w:name w:val="Table Grid Light"/>
    <w:next w:val="819"/>
    <w:link w:val="748"/>
    <w:uiPriority w:val="59"/>
    <w:rPr>
      <w:lang w:val="en-US" w:eastAsia="zh-CN" w:bidi="ar-SA"/>
    </w:rPr>
    <w:tblPr/>
  </w:style>
  <w:style w:type="table" w:styleId="820">
    <w:name w:val="Plain Table 1"/>
    <w:next w:val="820"/>
    <w:link w:val="748"/>
    <w:uiPriority w:val="59"/>
    <w:rPr>
      <w:lang w:val="en-US" w:eastAsia="zh-CN" w:bidi="ar-SA"/>
    </w:rPr>
    <w:tblPr/>
  </w:style>
  <w:style w:type="table" w:styleId="821">
    <w:name w:val="Plain Table 2"/>
    <w:next w:val="821"/>
    <w:link w:val="748"/>
    <w:uiPriority w:val="59"/>
    <w:rPr>
      <w:lang w:val="en-US" w:eastAsia="zh-CN" w:bidi="ar-SA"/>
    </w:rPr>
    <w:tblPr/>
  </w:style>
  <w:style w:type="table" w:styleId="822">
    <w:name w:val="Plain Table 3"/>
    <w:next w:val="822"/>
    <w:link w:val="748"/>
    <w:uiPriority w:val="99"/>
    <w:rPr>
      <w:lang w:val="en-US" w:eastAsia="zh-CN" w:bidi="ar-SA"/>
    </w:rPr>
    <w:tblPr/>
  </w:style>
  <w:style w:type="table" w:styleId="823">
    <w:name w:val="Plain Table 4"/>
    <w:next w:val="823"/>
    <w:link w:val="748"/>
    <w:uiPriority w:val="99"/>
    <w:rPr>
      <w:lang w:val="en-US" w:eastAsia="zh-CN" w:bidi="ar-SA"/>
    </w:rPr>
    <w:tblPr/>
  </w:style>
  <w:style w:type="table" w:styleId="824">
    <w:name w:val="Plain Table 5"/>
    <w:next w:val="824"/>
    <w:link w:val="748"/>
    <w:uiPriority w:val="99"/>
    <w:rPr>
      <w:lang w:val="en-US" w:eastAsia="zh-CN" w:bidi="ar-SA"/>
    </w:rPr>
    <w:tblPr/>
  </w:style>
  <w:style w:type="table" w:styleId="825">
    <w:name w:val="Grid Table 1 Light"/>
    <w:next w:val="825"/>
    <w:link w:val="748"/>
    <w:uiPriority w:val="99"/>
    <w:rPr>
      <w:lang w:val="en-US" w:eastAsia="zh-CN" w:bidi="ar-SA"/>
    </w:rPr>
    <w:tblPr/>
  </w:style>
  <w:style w:type="table" w:styleId="826">
    <w:name w:val="Grid Table 1 Light - Accent 1"/>
    <w:next w:val="826"/>
    <w:link w:val="748"/>
    <w:uiPriority w:val="99"/>
    <w:rPr>
      <w:lang w:val="en-US" w:eastAsia="zh-CN" w:bidi="ar-SA"/>
    </w:rPr>
    <w:tblPr/>
  </w:style>
  <w:style w:type="table" w:styleId="827">
    <w:name w:val="Grid Table 1 Light - Accent 2"/>
    <w:next w:val="827"/>
    <w:link w:val="748"/>
    <w:uiPriority w:val="99"/>
    <w:rPr>
      <w:lang w:val="en-US" w:eastAsia="zh-CN" w:bidi="ar-SA"/>
    </w:rPr>
    <w:tblPr/>
  </w:style>
  <w:style w:type="table" w:styleId="828">
    <w:name w:val="Grid Table 1 Light - Accent 3"/>
    <w:next w:val="828"/>
    <w:link w:val="748"/>
    <w:uiPriority w:val="99"/>
    <w:rPr>
      <w:lang w:val="en-US" w:eastAsia="zh-CN" w:bidi="ar-SA"/>
    </w:rPr>
    <w:tblPr/>
  </w:style>
  <w:style w:type="table" w:styleId="829">
    <w:name w:val="Grid Table 1 Light - Accent 4"/>
    <w:next w:val="829"/>
    <w:link w:val="748"/>
    <w:uiPriority w:val="99"/>
    <w:rPr>
      <w:lang w:val="en-US" w:eastAsia="zh-CN" w:bidi="ar-SA"/>
    </w:rPr>
    <w:tblPr/>
  </w:style>
  <w:style w:type="table" w:styleId="830">
    <w:name w:val="Grid Table 1 Light - Accent 5"/>
    <w:next w:val="830"/>
    <w:link w:val="748"/>
    <w:uiPriority w:val="99"/>
    <w:rPr>
      <w:lang w:val="en-US" w:eastAsia="zh-CN" w:bidi="ar-SA"/>
    </w:rPr>
    <w:tblPr/>
  </w:style>
  <w:style w:type="table" w:styleId="831">
    <w:name w:val="Grid Table 1 Light - Accent 6"/>
    <w:next w:val="831"/>
    <w:link w:val="748"/>
    <w:uiPriority w:val="99"/>
    <w:rPr>
      <w:lang w:val="en-US" w:eastAsia="zh-CN" w:bidi="ar-SA"/>
    </w:rPr>
    <w:tblPr/>
  </w:style>
  <w:style w:type="table" w:styleId="832">
    <w:name w:val="Grid Table 2"/>
    <w:next w:val="832"/>
    <w:link w:val="748"/>
    <w:uiPriority w:val="99"/>
    <w:rPr>
      <w:lang w:val="en-US" w:eastAsia="zh-CN" w:bidi="ar-SA"/>
    </w:rPr>
    <w:tblPr/>
  </w:style>
  <w:style w:type="table" w:styleId="833">
    <w:name w:val="Grid Table 2 - Accent 1"/>
    <w:next w:val="833"/>
    <w:link w:val="748"/>
    <w:uiPriority w:val="99"/>
    <w:rPr>
      <w:lang w:val="en-US" w:eastAsia="zh-CN" w:bidi="ar-SA"/>
    </w:rPr>
    <w:tblPr/>
  </w:style>
  <w:style w:type="table" w:styleId="834">
    <w:name w:val="Grid Table 2 - Accent 2"/>
    <w:next w:val="834"/>
    <w:link w:val="748"/>
    <w:uiPriority w:val="99"/>
    <w:rPr>
      <w:lang w:val="en-US" w:eastAsia="zh-CN" w:bidi="ar-SA"/>
    </w:rPr>
    <w:tblPr/>
  </w:style>
  <w:style w:type="table" w:styleId="835">
    <w:name w:val="Grid Table 2 - Accent 3"/>
    <w:next w:val="835"/>
    <w:link w:val="748"/>
    <w:uiPriority w:val="99"/>
    <w:rPr>
      <w:lang w:val="en-US" w:eastAsia="zh-CN" w:bidi="ar-SA"/>
    </w:rPr>
    <w:tblPr/>
  </w:style>
  <w:style w:type="table" w:styleId="836">
    <w:name w:val="Grid Table 2 - Accent 4"/>
    <w:next w:val="836"/>
    <w:link w:val="748"/>
    <w:uiPriority w:val="99"/>
    <w:rPr>
      <w:lang w:val="en-US" w:eastAsia="zh-CN" w:bidi="ar-SA"/>
    </w:rPr>
    <w:tblPr/>
  </w:style>
  <w:style w:type="table" w:styleId="837">
    <w:name w:val="Grid Table 2 - Accent 5"/>
    <w:next w:val="837"/>
    <w:link w:val="748"/>
    <w:uiPriority w:val="99"/>
    <w:rPr>
      <w:lang w:val="en-US" w:eastAsia="zh-CN" w:bidi="ar-SA"/>
    </w:rPr>
    <w:tblPr/>
  </w:style>
  <w:style w:type="table" w:styleId="838">
    <w:name w:val="Grid Table 2 - Accent 6"/>
    <w:next w:val="838"/>
    <w:link w:val="748"/>
    <w:uiPriority w:val="99"/>
    <w:rPr>
      <w:lang w:val="en-US" w:eastAsia="zh-CN" w:bidi="ar-SA"/>
    </w:rPr>
    <w:tblPr/>
  </w:style>
  <w:style w:type="table" w:styleId="839">
    <w:name w:val="Grid Table 3"/>
    <w:next w:val="839"/>
    <w:link w:val="748"/>
    <w:uiPriority w:val="99"/>
    <w:rPr>
      <w:lang w:val="en-US" w:eastAsia="zh-CN" w:bidi="ar-SA"/>
    </w:rPr>
    <w:tblPr/>
  </w:style>
  <w:style w:type="table" w:styleId="840">
    <w:name w:val="Grid Table 3 - Accent 1"/>
    <w:next w:val="840"/>
    <w:link w:val="748"/>
    <w:uiPriority w:val="99"/>
    <w:rPr>
      <w:lang w:val="en-US" w:eastAsia="zh-CN" w:bidi="ar-SA"/>
    </w:rPr>
    <w:tblPr/>
  </w:style>
  <w:style w:type="table" w:styleId="841">
    <w:name w:val="Grid Table 3 - Accent 2"/>
    <w:next w:val="841"/>
    <w:link w:val="748"/>
    <w:uiPriority w:val="99"/>
    <w:rPr>
      <w:lang w:val="en-US" w:eastAsia="zh-CN" w:bidi="ar-SA"/>
    </w:rPr>
    <w:tblPr/>
  </w:style>
  <w:style w:type="table" w:styleId="842">
    <w:name w:val="Grid Table 3 - Accent 3"/>
    <w:next w:val="842"/>
    <w:link w:val="748"/>
    <w:uiPriority w:val="99"/>
    <w:rPr>
      <w:lang w:val="en-US" w:eastAsia="zh-CN" w:bidi="ar-SA"/>
    </w:rPr>
    <w:tblPr/>
  </w:style>
  <w:style w:type="table" w:styleId="843">
    <w:name w:val="Grid Table 3 - Accent 4"/>
    <w:next w:val="843"/>
    <w:link w:val="748"/>
    <w:uiPriority w:val="99"/>
    <w:rPr>
      <w:lang w:val="en-US" w:eastAsia="zh-CN" w:bidi="ar-SA"/>
    </w:rPr>
    <w:tblPr/>
  </w:style>
  <w:style w:type="table" w:styleId="844">
    <w:name w:val="Grid Table 3 - Accent 5"/>
    <w:next w:val="844"/>
    <w:link w:val="748"/>
    <w:uiPriority w:val="99"/>
    <w:rPr>
      <w:lang w:val="en-US" w:eastAsia="zh-CN" w:bidi="ar-SA"/>
    </w:rPr>
    <w:tblPr/>
  </w:style>
  <w:style w:type="table" w:styleId="845">
    <w:name w:val="Grid Table 3 - Accent 6"/>
    <w:next w:val="845"/>
    <w:link w:val="748"/>
    <w:uiPriority w:val="99"/>
    <w:rPr>
      <w:lang w:val="en-US" w:eastAsia="zh-CN" w:bidi="ar-SA"/>
    </w:rPr>
    <w:tblPr/>
  </w:style>
  <w:style w:type="table" w:styleId="846">
    <w:name w:val="Grid Table 4"/>
    <w:next w:val="846"/>
    <w:link w:val="748"/>
    <w:uiPriority w:val="59"/>
    <w:rPr>
      <w:lang w:val="en-US" w:eastAsia="zh-CN" w:bidi="ar-SA"/>
    </w:rPr>
    <w:tblPr/>
  </w:style>
  <w:style w:type="table" w:styleId="847">
    <w:name w:val="Grid Table 4 - Accent 1"/>
    <w:next w:val="847"/>
    <w:link w:val="748"/>
    <w:uiPriority w:val="59"/>
    <w:rPr>
      <w:lang w:val="en-US" w:eastAsia="zh-CN" w:bidi="ar-SA"/>
    </w:rPr>
    <w:tblPr/>
  </w:style>
  <w:style w:type="table" w:styleId="848">
    <w:name w:val="Grid Table 4 - Accent 2"/>
    <w:next w:val="848"/>
    <w:link w:val="748"/>
    <w:uiPriority w:val="59"/>
    <w:rPr>
      <w:lang w:val="en-US" w:eastAsia="zh-CN" w:bidi="ar-SA"/>
    </w:rPr>
    <w:tblPr/>
  </w:style>
  <w:style w:type="table" w:styleId="849">
    <w:name w:val="Grid Table 4 - Accent 3"/>
    <w:next w:val="849"/>
    <w:link w:val="748"/>
    <w:uiPriority w:val="59"/>
    <w:rPr>
      <w:lang w:val="en-US" w:eastAsia="zh-CN" w:bidi="ar-SA"/>
    </w:rPr>
    <w:tblPr/>
  </w:style>
  <w:style w:type="table" w:styleId="850">
    <w:name w:val="Grid Table 4 - Accent 4"/>
    <w:next w:val="850"/>
    <w:link w:val="748"/>
    <w:uiPriority w:val="59"/>
    <w:rPr>
      <w:lang w:val="en-US" w:eastAsia="zh-CN" w:bidi="ar-SA"/>
    </w:rPr>
    <w:tblPr/>
  </w:style>
  <w:style w:type="table" w:styleId="851">
    <w:name w:val="Grid Table 4 - Accent 5"/>
    <w:next w:val="851"/>
    <w:link w:val="748"/>
    <w:uiPriority w:val="59"/>
    <w:rPr>
      <w:lang w:val="en-US" w:eastAsia="zh-CN" w:bidi="ar-SA"/>
    </w:rPr>
    <w:tblPr/>
  </w:style>
  <w:style w:type="table" w:styleId="852">
    <w:name w:val="Grid Table 4 - Accent 6"/>
    <w:next w:val="852"/>
    <w:link w:val="748"/>
    <w:uiPriority w:val="59"/>
    <w:rPr>
      <w:lang w:val="en-US" w:eastAsia="zh-CN" w:bidi="ar-SA"/>
    </w:rPr>
    <w:tblPr/>
  </w:style>
  <w:style w:type="table" w:styleId="853">
    <w:name w:val="Grid Table 5 Dark"/>
    <w:next w:val="853"/>
    <w:link w:val="748"/>
    <w:uiPriority w:val="99"/>
    <w:rPr>
      <w:lang w:val="en-US" w:eastAsia="zh-CN" w:bidi="ar-SA"/>
    </w:rPr>
    <w:tblPr/>
  </w:style>
  <w:style w:type="table" w:styleId="854">
    <w:name w:val="Grid Table 5 Dark- Accent 1"/>
    <w:next w:val="854"/>
    <w:link w:val="748"/>
    <w:uiPriority w:val="99"/>
    <w:rPr>
      <w:lang w:val="en-US" w:eastAsia="zh-CN" w:bidi="ar-SA"/>
    </w:rPr>
    <w:tblPr/>
  </w:style>
  <w:style w:type="table" w:styleId="855">
    <w:name w:val="Grid Table 5 Dark - Accent 2"/>
    <w:next w:val="855"/>
    <w:link w:val="748"/>
    <w:uiPriority w:val="99"/>
    <w:rPr>
      <w:lang w:val="en-US" w:eastAsia="zh-CN" w:bidi="ar-SA"/>
    </w:rPr>
    <w:tblPr/>
  </w:style>
  <w:style w:type="table" w:styleId="856">
    <w:name w:val="Grid Table 5 Dark - Accent 3"/>
    <w:next w:val="856"/>
    <w:link w:val="748"/>
    <w:uiPriority w:val="99"/>
    <w:rPr>
      <w:lang w:val="en-US" w:eastAsia="zh-CN" w:bidi="ar-SA"/>
    </w:rPr>
    <w:tblPr/>
  </w:style>
  <w:style w:type="table" w:styleId="857">
    <w:name w:val="Grid Table 5 Dark- Accent 4"/>
    <w:next w:val="857"/>
    <w:link w:val="748"/>
    <w:uiPriority w:val="99"/>
    <w:rPr>
      <w:lang w:val="en-US" w:eastAsia="zh-CN" w:bidi="ar-SA"/>
    </w:rPr>
    <w:tblPr/>
  </w:style>
  <w:style w:type="table" w:styleId="858">
    <w:name w:val="Grid Table 5 Dark - Accent 5"/>
    <w:next w:val="858"/>
    <w:link w:val="748"/>
    <w:uiPriority w:val="99"/>
    <w:rPr>
      <w:lang w:val="en-US" w:eastAsia="zh-CN" w:bidi="ar-SA"/>
    </w:rPr>
    <w:tblPr/>
  </w:style>
  <w:style w:type="table" w:styleId="859">
    <w:name w:val="Grid Table 5 Dark - Accent 6"/>
    <w:next w:val="859"/>
    <w:link w:val="748"/>
    <w:uiPriority w:val="99"/>
    <w:rPr>
      <w:lang w:val="en-US" w:eastAsia="zh-CN" w:bidi="ar-SA"/>
    </w:rPr>
    <w:tblPr/>
  </w:style>
  <w:style w:type="table" w:styleId="860">
    <w:name w:val="Grid Table 6 Colorful"/>
    <w:next w:val="860"/>
    <w:link w:val="748"/>
    <w:uiPriority w:val="99"/>
    <w:rPr>
      <w:lang w:val="en-US" w:eastAsia="zh-CN" w:bidi="ar-SA"/>
    </w:rPr>
    <w:tblPr/>
  </w:style>
  <w:style w:type="table" w:styleId="861">
    <w:name w:val="Grid Table 6 Colorful - Accent 1"/>
    <w:next w:val="861"/>
    <w:link w:val="748"/>
    <w:uiPriority w:val="99"/>
    <w:rPr>
      <w:lang w:val="en-US" w:eastAsia="zh-CN" w:bidi="ar-SA"/>
    </w:rPr>
    <w:tblPr/>
  </w:style>
  <w:style w:type="table" w:styleId="862">
    <w:name w:val="Grid Table 6 Colorful - Accent 2"/>
    <w:next w:val="862"/>
    <w:link w:val="748"/>
    <w:uiPriority w:val="99"/>
    <w:rPr>
      <w:lang w:val="en-US" w:eastAsia="zh-CN" w:bidi="ar-SA"/>
    </w:rPr>
    <w:tblPr/>
  </w:style>
  <w:style w:type="table" w:styleId="863">
    <w:name w:val="Grid Table 6 Colorful - Accent 3"/>
    <w:next w:val="863"/>
    <w:link w:val="748"/>
    <w:uiPriority w:val="99"/>
    <w:rPr>
      <w:lang w:val="en-US" w:eastAsia="zh-CN" w:bidi="ar-SA"/>
    </w:rPr>
    <w:tblPr/>
  </w:style>
  <w:style w:type="table" w:styleId="864">
    <w:name w:val="Grid Table 6 Colorful - Accent 4"/>
    <w:next w:val="864"/>
    <w:link w:val="748"/>
    <w:uiPriority w:val="99"/>
    <w:rPr>
      <w:lang w:val="en-US" w:eastAsia="zh-CN" w:bidi="ar-SA"/>
    </w:rPr>
    <w:tblPr/>
  </w:style>
  <w:style w:type="table" w:styleId="865">
    <w:name w:val="Grid Table 6 Colorful - Accent 5"/>
    <w:next w:val="865"/>
    <w:link w:val="748"/>
    <w:uiPriority w:val="99"/>
    <w:rPr>
      <w:lang w:val="en-US" w:eastAsia="zh-CN" w:bidi="ar-SA"/>
    </w:rPr>
    <w:tblPr/>
  </w:style>
  <w:style w:type="table" w:styleId="866">
    <w:name w:val="Grid Table 6 Colorful - Accent 6"/>
    <w:next w:val="866"/>
    <w:link w:val="748"/>
    <w:uiPriority w:val="99"/>
    <w:rPr>
      <w:lang w:val="en-US" w:eastAsia="zh-CN" w:bidi="ar-SA"/>
    </w:rPr>
    <w:tblPr/>
  </w:style>
  <w:style w:type="table" w:styleId="867">
    <w:name w:val="Grid Table 7 Colorful"/>
    <w:next w:val="867"/>
    <w:link w:val="748"/>
    <w:uiPriority w:val="99"/>
    <w:rPr>
      <w:lang w:val="en-US" w:eastAsia="zh-CN" w:bidi="ar-SA"/>
    </w:rPr>
    <w:tblPr/>
  </w:style>
  <w:style w:type="table" w:styleId="868">
    <w:name w:val="Grid Table 7 Colorful - Accent 1"/>
    <w:next w:val="868"/>
    <w:link w:val="748"/>
    <w:uiPriority w:val="99"/>
    <w:rPr>
      <w:lang w:val="en-US" w:eastAsia="zh-CN" w:bidi="ar-SA"/>
    </w:rPr>
    <w:tblPr/>
  </w:style>
  <w:style w:type="table" w:styleId="869">
    <w:name w:val="Grid Table 7 Colorful - Accent 2"/>
    <w:next w:val="869"/>
    <w:link w:val="748"/>
    <w:uiPriority w:val="99"/>
    <w:rPr>
      <w:lang w:val="en-US" w:eastAsia="zh-CN" w:bidi="ar-SA"/>
    </w:rPr>
    <w:tblPr/>
  </w:style>
  <w:style w:type="table" w:styleId="870">
    <w:name w:val="Grid Table 7 Colorful - Accent 3"/>
    <w:next w:val="870"/>
    <w:link w:val="748"/>
    <w:uiPriority w:val="99"/>
    <w:rPr>
      <w:lang w:val="en-US" w:eastAsia="zh-CN" w:bidi="ar-SA"/>
    </w:rPr>
    <w:tblPr/>
  </w:style>
  <w:style w:type="table" w:styleId="871">
    <w:name w:val="Grid Table 7 Colorful - Accent 4"/>
    <w:next w:val="871"/>
    <w:link w:val="748"/>
    <w:uiPriority w:val="99"/>
    <w:rPr>
      <w:lang w:val="en-US" w:eastAsia="zh-CN" w:bidi="ar-SA"/>
    </w:rPr>
    <w:tblPr/>
  </w:style>
  <w:style w:type="table" w:styleId="872">
    <w:name w:val="Grid Table 7 Colorful - Accent 5"/>
    <w:next w:val="872"/>
    <w:link w:val="748"/>
    <w:uiPriority w:val="99"/>
    <w:rPr>
      <w:lang w:val="en-US" w:eastAsia="zh-CN" w:bidi="ar-SA"/>
    </w:rPr>
    <w:tblPr/>
  </w:style>
  <w:style w:type="table" w:styleId="873">
    <w:name w:val="Grid Table 7 Colorful - Accent 6"/>
    <w:next w:val="873"/>
    <w:link w:val="748"/>
    <w:uiPriority w:val="99"/>
    <w:rPr>
      <w:lang w:val="en-US" w:eastAsia="zh-CN" w:bidi="ar-SA"/>
    </w:rPr>
    <w:tblPr/>
  </w:style>
  <w:style w:type="table" w:styleId="874">
    <w:name w:val="List Table 1 Light"/>
    <w:next w:val="874"/>
    <w:link w:val="748"/>
    <w:uiPriority w:val="99"/>
    <w:rPr>
      <w:lang w:val="en-US" w:eastAsia="zh-CN" w:bidi="ar-SA"/>
    </w:rPr>
    <w:tblPr/>
  </w:style>
  <w:style w:type="table" w:styleId="875">
    <w:name w:val="List Table 1 Light - Accent 1"/>
    <w:next w:val="875"/>
    <w:link w:val="748"/>
    <w:uiPriority w:val="99"/>
    <w:rPr>
      <w:lang w:val="en-US" w:eastAsia="zh-CN" w:bidi="ar-SA"/>
    </w:rPr>
    <w:tblPr/>
  </w:style>
  <w:style w:type="table" w:styleId="876">
    <w:name w:val="List Table 1 Light - Accent 2"/>
    <w:next w:val="876"/>
    <w:link w:val="748"/>
    <w:uiPriority w:val="99"/>
    <w:rPr>
      <w:lang w:val="en-US" w:eastAsia="zh-CN" w:bidi="ar-SA"/>
    </w:rPr>
    <w:tblPr/>
  </w:style>
  <w:style w:type="table" w:styleId="877">
    <w:name w:val="List Table 1 Light - Accent 3"/>
    <w:next w:val="877"/>
    <w:link w:val="748"/>
    <w:uiPriority w:val="99"/>
    <w:rPr>
      <w:lang w:val="en-US" w:eastAsia="zh-CN" w:bidi="ar-SA"/>
    </w:rPr>
    <w:tblPr/>
  </w:style>
  <w:style w:type="table" w:styleId="878">
    <w:name w:val="List Table 1 Light - Accent 4"/>
    <w:next w:val="878"/>
    <w:link w:val="748"/>
    <w:uiPriority w:val="99"/>
    <w:rPr>
      <w:lang w:val="en-US" w:eastAsia="zh-CN" w:bidi="ar-SA"/>
    </w:rPr>
    <w:tblPr/>
  </w:style>
  <w:style w:type="table" w:styleId="879">
    <w:name w:val="List Table 1 Light - Accent 5"/>
    <w:next w:val="879"/>
    <w:link w:val="748"/>
    <w:uiPriority w:val="99"/>
    <w:rPr>
      <w:lang w:val="en-US" w:eastAsia="zh-CN" w:bidi="ar-SA"/>
    </w:rPr>
    <w:tblPr/>
  </w:style>
  <w:style w:type="table" w:styleId="880">
    <w:name w:val="List Table 1 Light - Accent 6"/>
    <w:next w:val="880"/>
    <w:link w:val="748"/>
    <w:uiPriority w:val="99"/>
    <w:rPr>
      <w:lang w:val="en-US" w:eastAsia="zh-CN" w:bidi="ar-SA"/>
    </w:rPr>
    <w:tblPr/>
  </w:style>
  <w:style w:type="table" w:styleId="881">
    <w:name w:val="List Table 2"/>
    <w:next w:val="881"/>
    <w:link w:val="748"/>
    <w:uiPriority w:val="99"/>
    <w:rPr>
      <w:lang w:val="en-US" w:eastAsia="zh-CN" w:bidi="ar-SA"/>
    </w:rPr>
    <w:tblPr/>
  </w:style>
  <w:style w:type="table" w:styleId="882">
    <w:name w:val="List Table 2 - Accent 1"/>
    <w:next w:val="882"/>
    <w:link w:val="748"/>
    <w:uiPriority w:val="99"/>
    <w:rPr>
      <w:lang w:val="en-US" w:eastAsia="zh-CN" w:bidi="ar-SA"/>
    </w:rPr>
    <w:tblPr/>
  </w:style>
  <w:style w:type="table" w:styleId="883">
    <w:name w:val="List Table 2 - Accent 2"/>
    <w:next w:val="883"/>
    <w:link w:val="748"/>
    <w:uiPriority w:val="99"/>
    <w:rPr>
      <w:lang w:val="en-US" w:eastAsia="zh-CN" w:bidi="ar-SA"/>
    </w:rPr>
    <w:tblPr/>
  </w:style>
  <w:style w:type="table" w:styleId="884">
    <w:name w:val="List Table 2 - Accent 3"/>
    <w:next w:val="884"/>
    <w:link w:val="748"/>
    <w:uiPriority w:val="99"/>
    <w:rPr>
      <w:lang w:val="en-US" w:eastAsia="zh-CN" w:bidi="ar-SA"/>
    </w:rPr>
    <w:tblPr/>
  </w:style>
  <w:style w:type="table" w:styleId="885">
    <w:name w:val="List Table 2 - Accent 4"/>
    <w:next w:val="885"/>
    <w:link w:val="748"/>
    <w:uiPriority w:val="99"/>
    <w:rPr>
      <w:lang w:val="en-US" w:eastAsia="zh-CN" w:bidi="ar-SA"/>
    </w:rPr>
    <w:tblPr/>
  </w:style>
  <w:style w:type="table" w:styleId="886">
    <w:name w:val="List Table 2 - Accent 5"/>
    <w:next w:val="886"/>
    <w:link w:val="748"/>
    <w:uiPriority w:val="99"/>
    <w:rPr>
      <w:lang w:val="en-US" w:eastAsia="zh-CN" w:bidi="ar-SA"/>
    </w:rPr>
    <w:tblPr/>
  </w:style>
  <w:style w:type="table" w:styleId="887">
    <w:name w:val="List Table 2 - Accent 6"/>
    <w:next w:val="887"/>
    <w:link w:val="748"/>
    <w:uiPriority w:val="99"/>
    <w:rPr>
      <w:lang w:val="en-US" w:eastAsia="zh-CN" w:bidi="ar-SA"/>
    </w:rPr>
    <w:tblPr/>
  </w:style>
  <w:style w:type="table" w:styleId="888">
    <w:name w:val="List Table 3"/>
    <w:next w:val="888"/>
    <w:link w:val="748"/>
    <w:uiPriority w:val="99"/>
    <w:rPr>
      <w:lang w:val="en-US" w:eastAsia="zh-CN" w:bidi="ar-SA"/>
    </w:rPr>
    <w:tblPr/>
  </w:style>
  <w:style w:type="table" w:styleId="889">
    <w:name w:val="List Table 3 - Accent 1"/>
    <w:next w:val="889"/>
    <w:link w:val="748"/>
    <w:uiPriority w:val="99"/>
    <w:rPr>
      <w:lang w:val="en-US" w:eastAsia="zh-CN" w:bidi="ar-SA"/>
    </w:rPr>
    <w:tblPr/>
  </w:style>
  <w:style w:type="table" w:styleId="890">
    <w:name w:val="List Table 3 - Accent 2"/>
    <w:next w:val="890"/>
    <w:link w:val="748"/>
    <w:uiPriority w:val="99"/>
    <w:rPr>
      <w:lang w:val="en-US" w:eastAsia="zh-CN" w:bidi="ar-SA"/>
    </w:rPr>
    <w:tblPr/>
  </w:style>
  <w:style w:type="table" w:styleId="891">
    <w:name w:val="List Table 3 - Accent 3"/>
    <w:next w:val="891"/>
    <w:link w:val="748"/>
    <w:uiPriority w:val="99"/>
    <w:rPr>
      <w:lang w:val="en-US" w:eastAsia="zh-CN" w:bidi="ar-SA"/>
    </w:rPr>
    <w:tblPr/>
  </w:style>
  <w:style w:type="table" w:styleId="892">
    <w:name w:val="List Table 3 - Accent 4"/>
    <w:next w:val="892"/>
    <w:link w:val="748"/>
    <w:uiPriority w:val="99"/>
    <w:rPr>
      <w:lang w:val="en-US" w:eastAsia="zh-CN" w:bidi="ar-SA"/>
    </w:rPr>
    <w:tblPr/>
  </w:style>
  <w:style w:type="table" w:styleId="893">
    <w:name w:val="List Table 3 - Accent 5"/>
    <w:next w:val="893"/>
    <w:link w:val="748"/>
    <w:uiPriority w:val="99"/>
    <w:rPr>
      <w:lang w:val="en-US" w:eastAsia="zh-CN" w:bidi="ar-SA"/>
    </w:rPr>
    <w:tblPr/>
  </w:style>
  <w:style w:type="table" w:styleId="894">
    <w:name w:val="List Table 3 - Accent 6"/>
    <w:next w:val="894"/>
    <w:link w:val="748"/>
    <w:uiPriority w:val="99"/>
    <w:rPr>
      <w:lang w:val="en-US" w:eastAsia="zh-CN" w:bidi="ar-SA"/>
    </w:rPr>
    <w:tblPr/>
  </w:style>
  <w:style w:type="table" w:styleId="895">
    <w:name w:val="List Table 4"/>
    <w:next w:val="895"/>
    <w:link w:val="748"/>
    <w:uiPriority w:val="99"/>
    <w:rPr>
      <w:lang w:val="en-US" w:eastAsia="zh-CN" w:bidi="ar-SA"/>
    </w:rPr>
    <w:tblPr/>
  </w:style>
  <w:style w:type="table" w:styleId="896">
    <w:name w:val="List Table 4 - Accent 1"/>
    <w:next w:val="896"/>
    <w:link w:val="748"/>
    <w:uiPriority w:val="99"/>
    <w:rPr>
      <w:lang w:val="en-US" w:eastAsia="zh-CN" w:bidi="ar-SA"/>
    </w:rPr>
    <w:tblPr/>
  </w:style>
  <w:style w:type="table" w:styleId="897">
    <w:name w:val="List Table 4 - Accent 2"/>
    <w:next w:val="897"/>
    <w:link w:val="748"/>
    <w:uiPriority w:val="99"/>
    <w:rPr>
      <w:lang w:val="en-US" w:eastAsia="zh-CN" w:bidi="ar-SA"/>
    </w:rPr>
    <w:tblPr/>
  </w:style>
  <w:style w:type="table" w:styleId="898">
    <w:name w:val="List Table 4 - Accent 3"/>
    <w:next w:val="898"/>
    <w:link w:val="748"/>
    <w:uiPriority w:val="99"/>
    <w:rPr>
      <w:lang w:val="en-US" w:eastAsia="zh-CN" w:bidi="ar-SA"/>
    </w:rPr>
    <w:tblPr/>
  </w:style>
  <w:style w:type="table" w:styleId="899">
    <w:name w:val="List Table 4 - Accent 4"/>
    <w:next w:val="899"/>
    <w:link w:val="748"/>
    <w:uiPriority w:val="99"/>
    <w:rPr>
      <w:lang w:val="en-US" w:eastAsia="zh-CN" w:bidi="ar-SA"/>
    </w:rPr>
    <w:tblPr/>
  </w:style>
  <w:style w:type="table" w:styleId="900">
    <w:name w:val="List Table 4 - Accent 5"/>
    <w:next w:val="900"/>
    <w:link w:val="748"/>
    <w:uiPriority w:val="99"/>
    <w:rPr>
      <w:lang w:val="en-US" w:eastAsia="zh-CN" w:bidi="ar-SA"/>
    </w:rPr>
    <w:tblPr/>
  </w:style>
  <w:style w:type="table" w:styleId="901">
    <w:name w:val="List Table 4 - Accent 6"/>
    <w:next w:val="901"/>
    <w:link w:val="748"/>
    <w:uiPriority w:val="99"/>
    <w:rPr>
      <w:lang w:val="en-US" w:eastAsia="zh-CN" w:bidi="ar-SA"/>
    </w:rPr>
    <w:tblPr/>
  </w:style>
  <w:style w:type="table" w:styleId="902">
    <w:name w:val="List Table 5 Dark"/>
    <w:next w:val="902"/>
    <w:link w:val="748"/>
    <w:uiPriority w:val="99"/>
    <w:rPr>
      <w:lang w:val="en-US" w:eastAsia="zh-CN" w:bidi="ar-SA"/>
    </w:rPr>
    <w:tblPr/>
  </w:style>
  <w:style w:type="table" w:styleId="903">
    <w:name w:val="List Table 5 Dark - Accent 1"/>
    <w:next w:val="903"/>
    <w:link w:val="748"/>
    <w:uiPriority w:val="99"/>
    <w:rPr>
      <w:lang w:val="en-US" w:eastAsia="zh-CN" w:bidi="ar-SA"/>
    </w:rPr>
    <w:tblPr/>
  </w:style>
  <w:style w:type="table" w:styleId="904">
    <w:name w:val="List Table 5 Dark - Accent 2"/>
    <w:next w:val="904"/>
    <w:link w:val="748"/>
    <w:uiPriority w:val="99"/>
    <w:rPr>
      <w:lang w:val="en-US" w:eastAsia="zh-CN" w:bidi="ar-SA"/>
    </w:rPr>
    <w:tblPr/>
  </w:style>
  <w:style w:type="table" w:styleId="905">
    <w:name w:val="List Table 5 Dark - Accent 3"/>
    <w:next w:val="905"/>
    <w:link w:val="748"/>
    <w:uiPriority w:val="99"/>
    <w:rPr>
      <w:lang w:val="en-US" w:eastAsia="zh-CN" w:bidi="ar-SA"/>
    </w:rPr>
    <w:tblPr/>
  </w:style>
  <w:style w:type="table" w:styleId="906">
    <w:name w:val="List Table 5 Dark - Accent 4"/>
    <w:next w:val="906"/>
    <w:link w:val="748"/>
    <w:uiPriority w:val="99"/>
    <w:rPr>
      <w:lang w:val="en-US" w:eastAsia="zh-CN" w:bidi="ar-SA"/>
    </w:rPr>
    <w:tblPr/>
  </w:style>
  <w:style w:type="table" w:styleId="907">
    <w:name w:val="List Table 5 Dark - Accent 5"/>
    <w:next w:val="907"/>
    <w:link w:val="748"/>
    <w:uiPriority w:val="99"/>
    <w:rPr>
      <w:lang w:val="en-US" w:eastAsia="zh-CN" w:bidi="ar-SA"/>
    </w:rPr>
    <w:tblPr/>
  </w:style>
  <w:style w:type="table" w:styleId="908">
    <w:name w:val="List Table 5 Dark - Accent 6"/>
    <w:next w:val="908"/>
    <w:link w:val="748"/>
    <w:uiPriority w:val="99"/>
    <w:rPr>
      <w:lang w:val="en-US" w:eastAsia="zh-CN" w:bidi="ar-SA"/>
    </w:rPr>
    <w:tblPr/>
  </w:style>
  <w:style w:type="table" w:styleId="909">
    <w:name w:val="List Table 6 Colorful"/>
    <w:next w:val="909"/>
    <w:link w:val="748"/>
    <w:uiPriority w:val="99"/>
    <w:rPr>
      <w:lang w:val="en-US" w:eastAsia="zh-CN" w:bidi="ar-SA"/>
    </w:rPr>
    <w:tblPr/>
  </w:style>
  <w:style w:type="table" w:styleId="910">
    <w:name w:val="List Table 6 Colorful - Accent 1"/>
    <w:next w:val="910"/>
    <w:link w:val="748"/>
    <w:uiPriority w:val="99"/>
    <w:rPr>
      <w:lang w:val="en-US" w:eastAsia="zh-CN" w:bidi="ar-SA"/>
    </w:rPr>
    <w:tblPr/>
  </w:style>
  <w:style w:type="table" w:styleId="911">
    <w:name w:val="List Table 6 Colorful - Accent 2"/>
    <w:next w:val="911"/>
    <w:link w:val="748"/>
    <w:uiPriority w:val="99"/>
    <w:rPr>
      <w:lang w:val="en-US" w:eastAsia="zh-CN" w:bidi="ar-SA"/>
    </w:rPr>
    <w:tblPr/>
  </w:style>
  <w:style w:type="table" w:styleId="912">
    <w:name w:val="List Table 6 Colorful - Accent 3"/>
    <w:next w:val="912"/>
    <w:link w:val="748"/>
    <w:uiPriority w:val="99"/>
    <w:rPr>
      <w:lang w:val="en-US" w:eastAsia="zh-CN" w:bidi="ar-SA"/>
    </w:rPr>
    <w:tblPr/>
  </w:style>
  <w:style w:type="table" w:styleId="913">
    <w:name w:val="List Table 6 Colorful - Accent 4"/>
    <w:next w:val="913"/>
    <w:link w:val="748"/>
    <w:uiPriority w:val="99"/>
    <w:rPr>
      <w:lang w:val="en-US" w:eastAsia="zh-CN" w:bidi="ar-SA"/>
    </w:rPr>
    <w:tblPr/>
  </w:style>
  <w:style w:type="table" w:styleId="914">
    <w:name w:val="List Table 6 Colorful - Accent 5"/>
    <w:next w:val="914"/>
    <w:link w:val="748"/>
    <w:uiPriority w:val="99"/>
    <w:rPr>
      <w:lang w:val="en-US" w:eastAsia="zh-CN" w:bidi="ar-SA"/>
    </w:rPr>
    <w:tblPr/>
  </w:style>
  <w:style w:type="table" w:styleId="915">
    <w:name w:val="List Table 6 Colorful - Accent 6"/>
    <w:next w:val="915"/>
    <w:link w:val="748"/>
    <w:uiPriority w:val="99"/>
    <w:rPr>
      <w:lang w:val="en-US" w:eastAsia="zh-CN" w:bidi="ar-SA"/>
    </w:rPr>
    <w:tblPr/>
  </w:style>
  <w:style w:type="table" w:styleId="916">
    <w:name w:val="List Table 7 Colorful"/>
    <w:next w:val="916"/>
    <w:link w:val="748"/>
    <w:uiPriority w:val="99"/>
    <w:rPr>
      <w:lang w:val="en-US" w:eastAsia="zh-CN" w:bidi="ar-SA"/>
    </w:rPr>
    <w:tblPr/>
  </w:style>
  <w:style w:type="table" w:styleId="917">
    <w:name w:val="List Table 7 Colorful - Accent 1"/>
    <w:next w:val="917"/>
    <w:link w:val="748"/>
    <w:uiPriority w:val="99"/>
    <w:rPr>
      <w:lang w:val="en-US" w:eastAsia="zh-CN" w:bidi="ar-SA"/>
    </w:rPr>
    <w:tblPr/>
  </w:style>
  <w:style w:type="table" w:styleId="918">
    <w:name w:val="List Table 7 Colorful - Accent 2"/>
    <w:next w:val="918"/>
    <w:link w:val="748"/>
    <w:uiPriority w:val="99"/>
    <w:rPr>
      <w:lang w:val="en-US" w:eastAsia="zh-CN" w:bidi="ar-SA"/>
    </w:rPr>
    <w:tblPr/>
  </w:style>
  <w:style w:type="table" w:styleId="919">
    <w:name w:val="List Table 7 Colorful - Accent 3"/>
    <w:next w:val="919"/>
    <w:link w:val="748"/>
    <w:uiPriority w:val="99"/>
    <w:rPr>
      <w:lang w:val="en-US" w:eastAsia="zh-CN" w:bidi="ar-SA"/>
    </w:rPr>
    <w:tblPr/>
  </w:style>
  <w:style w:type="table" w:styleId="920">
    <w:name w:val="List Table 7 Colorful - Accent 4"/>
    <w:next w:val="920"/>
    <w:link w:val="748"/>
    <w:uiPriority w:val="99"/>
    <w:rPr>
      <w:lang w:val="en-US" w:eastAsia="zh-CN" w:bidi="ar-SA"/>
    </w:rPr>
    <w:tblPr/>
  </w:style>
  <w:style w:type="table" w:styleId="921">
    <w:name w:val="List Table 7 Colorful - Accent 5"/>
    <w:next w:val="921"/>
    <w:link w:val="748"/>
    <w:uiPriority w:val="99"/>
    <w:rPr>
      <w:lang w:val="en-US" w:eastAsia="zh-CN" w:bidi="ar-SA"/>
    </w:rPr>
    <w:tblPr/>
  </w:style>
  <w:style w:type="table" w:styleId="922">
    <w:name w:val="List Table 7 Colorful - Accent 6"/>
    <w:next w:val="922"/>
    <w:link w:val="748"/>
    <w:uiPriority w:val="99"/>
    <w:rPr>
      <w:lang w:val="en-US" w:eastAsia="zh-CN" w:bidi="ar-SA"/>
    </w:rPr>
    <w:tblPr/>
  </w:style>
  <w:style w:type="table" w:styleId="923">
    <w:name w:val="Lined - Accent"/>
    <w:next w:val="923"/>
    <w:link w:val="748"/>
    <w:uiPriority w:val="99"/>
    <w:rPr>
      <w:color w:val="404040"/>
      <w:lang w:val="en-US" w:eastAsia="zh-CN" w:bidi="ar-SA"/>
    </w:rPr>
    <w:tblPr/>
  </w:style>
  <w:style w:type="table" w:styleId="924">
    <w:name w:val="Lined - Accent 1"/>
    <w:next w:val="924"/>
    <w:link w:val="748"/>
    <w:uiPriority w:val="99"/>
    <w:rPr>
      <w:color w:val="404040"/>
      <w:lang w:val="en-US" w:eastAsia="zh-CN" w:bidi="ar-SA"/>
    </w:rPr>
    <w:tblPr/>
  </w:style>
  <w:style w:type="table" w:styleId="925">
    <w:name w:val="Lined - Accent 2"/>
    <w:next w:val="925"/>
    <w:link w:val="748"/>
    <w:uiPriority w:val="99"/>
    <w:rPr>
      <w:color w:val="404040"/>
      <w:lang w:val="en-US" w:eastAsia="zh-CN" w:bidi="ar-SA"/>
    </w:rPr>
    <w:tblPr/>
  </w:style>
  <w:style w:type="table" w:styleId="926">
    <w:name w:val="Lined - Accent 3"/>
    <w:next w:val="926"/>
    <w:link w:val="748"/>
    <w:uiPriority w:val="99"/>
    <w:rPr>
      <w:color w:val="404040"/>
      <w:lang w:val="en-US" w:eastAsia="zh-CN" w:bidi="ar-SA"/>
    </w:rPr>
    <w:tblPr/>
  </w:style>
  <w:style w:type="table" w:styleId="927">
    <w:name w:val="Lined - Accent 4"/>
    <w:next w:val="927"/>
    <w:link w:val="748"/>
    <w:uiPriority w:val="99"/>
    <w:rPr>
      <w:color w:val="404040"/>
      <w:lang w:val="en-US" w:eastAsia="zh-CN" w:bidi="ar-SA"/>
    </w:rPr>
    <w:tblPr/>
  </w:style>
  <w:style w:type="table" w:styleId="928">
    <w:name w:val="Lined - Accent 5"/>
    <w:next w:val="928"/>
    <w:link w:val="748"/>
    <w:uiPriority w:val="99"/>
    <w:rPr>
      <w:color w:val="404040"/>
      <w:lang w:val="en-US" w:eastAsia="zh-CN" w:bidi="ar-SA"/>
    </w:rPr>
    <w:tblPr/>
  </w:style>
  <w:style w:type="table" w:styleId="929">
    <w:name w:val="Lined - Accent 6"/>
    <w:next w:val="929"/>
    <w:link w:val="748"/>
    <w:uiPriority w:val="99"/>
    <w:rPr>
      <w:color w:val="404040"/>
      <w:lang w:val="en-US" w:eastAsia="zh-CN" w:bidi="ar-SA"/>
    </w:rPr>
    <w:tblPr/>
  </w:style>
  <w:style w:type="table" w:styleId="930">
    <w:name w:val="Bordered &amp; Lined - Accent"/>
    <w:next w:val="930"/>
    <w:link w:val="748"/>
    <w:uiPriority w:val="99"/>
    <w:rPr>
      <w:color w:val="404040"/>
      <w:lang w:val="en-US" w:eastAsia="zh-CN" w:bidi="ar-SA"/>
    </w:rPr>
    <w:tblPr/>
  </w:style>
  <w:style w:type="table" w:styleId="931">
    <w:name w:val="Bordered &amp; Lined - Accent 1"/>
    <w:next w:val="931"/>
    <w:link w:val="748"/>
    <w:uiPriority w:val="99"/>
    <w:rPr>
      <w:color w:val="404040"/>
      <w:lang w:val="en-US" w:eastAsia="zh-CN" w:bidi="ar-SA"/>
    </w:rPr>
    <w:tblPr/>
  </w:style>
  <w:style w:type="table" w:styleId="932">
    <w:name w:val="Bordered &amp; Lined - Accent 2"/>
    <w:next w:val="932"/>
    <w:link w:val="748"/>
    <w:uiPriority w:val="99"/>
    <w:rPr>
      <w:color w:val="404040"/>
      <w:lang w:val="en-US" w:eastAsia="zh-CN" w:bidi="ar-SA"/>
    </w:rPr>
    <w:tblPr/>
  </w:style>
  <w:style w:type="table" w:styleId="933">
    <w:name w:val="Bordered &amp; Lined - Accent 3"/>
    <w:next w:val="933"/>
    <w:link w:val="748"/>
    <w:uiPriority w:val="99"/>
    <w:rPr>
      <w:color w:val="404040"/>
      <w:lang w:val="en-US" w:eastAsia="zh-CN" w:bidi="ar-SA"/>
    </w:rPr>
    <w:tblPr/>
  </w:style>
  <w:style w:type="table" w:styleId="934">
    <w:name w:val="Bordered &amp; Lined - Accent 4"/>
    <w:next w:val="934"/>
    <w:link w:val="748"/>
    <w:uiPriority w:val="99"/>
    <w:rPr>
      <w:color w:val="404040"/>
      <w:lang w:val="en-US" w:eastAsia="zh-CN" w:bidi="ar-SA"/>
    </w:rPr>
    <w:tblPr/>
  </w:style>
  <w:style w:type="table" w:styleId="935">
    <w:name w:val="Bordered &amp; Lined - Accent 5"/>
    <w:next w:val="935"/>
    <w:link w:val="748"/>
    <w:uiPriority w:val="99"/>
    <w:rPr>
      <w:color w:val="404040"/>
      <w:lang w:val="en-US" w:eastAsia="zh-CN" w:bidi="ar-SA"/>
    </w:rPr>
    <w:tblPr/>
  </w:style>
  <w:style w:type="table" w:styleId="936">
    <w:name w:val="Bordered &amp; Lined - Accent 6"/>
    <w:next w:val="936"/>
    <w:link w:val="748"/>
    <w:uiPriority w:val="99"/>
    <w:rPr>
      <w:color w:val="404040"/>
      <w:lang w:val="en-US" w:eastAsia="zh-CN" w:bidi="ar-SA"/>
    </w:rPr>
    <w:tblPr/>
  </w:style>
  <w:style w:type="table" w:styleId="937">
    <w:name w:val="Bordered"/>
    <w:next w:val="937"/>
    <w:link w:val="748"/>
    <w:uiPriority w:val="99"/>
    <w:rPr>
      <w:lang w:val="en-US" w:eastAsia="zh-CN" w:bidi="ar-SA"/>
    </w:rPr>
    <w:tblPr/>
  </w:style>
  <w:style w:type="table" w:styleId="938">
    <w:name w:val="Bordered - Accent 1"/>
    <w:next w:val="938"/>
    <w:link w:val="748"/>
    <w:uiPriority w:val="99"/>
    <w:rPr>
      <w:lang w:val="en-US" w:eastAsia="zh-CN" w:bidi="ar-SA"/>
    </w:rPr>
    <w:tblPr/>
  </w:style>
  <w:style w:type="table" w:styleId="939">
    <w:name w:val="Bordered - Accent 2"/>
    <w:next w:val="939"/>
    <w:link w:val="748"/>
    <w:uiPriority w:val="99"/>
    <w:rPr>
      <w:lang w:val="en-US" w:eastAsia="zh-CN" w:bidi="ar-SA"/>
    </w:rPr>
    <w:tblPr/>
  </w:style>
  <w:style w:type="table" w:styleId="940">
    <w:name w:val="Bordered - Accent 3"/>
    <w:next w:val="940"/>
    <w:link w:val="748"/>
    <w:uiPriority w:val="99"/>
    <w:rPr>
      <w:lang w:val="en-US" w:eastAsia="zh-CN" w:bidi="ar-SA"/>
    </w:rPr>
    <w:tblPr/>
  </w:style>
  <w:style w:type="table" w:styleId="941">
    <w:name w:val="Bordered - Accent 4"/>
    <w:next w:val="941"/>
    <w:link w:val="748"/>
    <w:uiPriority w:val="99"/>
    <w:qFormat/>
    <w:rPr>
      <w:lang w:val="en-US" w:eastAsia="zh-CN" w:bidi="ar-SA"/>
    </w:rPr>
    <w:tblPr/>
  </w:style>
  <w:style w:type="table" w:styleId="942">
    <w:name w:val="Bordered - Accent 5"/>
    <w:next w:val="942"/>
    <w:link w:val="748"/>
    <w:uiPriority w:val="99"/>
    <w:rPr>
      <w:lang w:val="en-US" w:eastAsia="zh-CN" w:bidi="ar-SA"/>
    </w:rPr>
    <w:tblPr/>
  </w:style>
  <w:style w:type="table" w:styleId="943">
    <w:name w:val="Bordered - Accent 6"/>
    <w:next w:val="943"/>
    <w:link w:val="748"/>
    <w:uiPriority w:val="99"/>
    <w:rPr>
      <w:lang w:val="en-US" w:eastAsia="zh-CN" w:bidi="ar-SA"/>
    </w:rPr>
    <w:tblPr/>
  </w:style>
  <w:style w:type="paragraph" w:styleId="944">
    <w:name w:val="TOC Heading"/>
    <w:next w:val="944"/>
    <w:link w:val="748"/>
    <w:uiPriority w:val="39"/>
    <w:unhideWhenUsed/>
    <w:rPr>
      <w:lang w:val="en-US" w:eastAsia="zh-CN" w:bidi="ar-SA"/>
    </w:rPr>
  </w:style>
  <w:style w:type="paragraph" w:styleId="945">
    <w:name w:val="标题 11"/>
    <w:basedOn w:val="748"/>
    <w:next w:val="748"/>
    <w:link w:val="946"/>
    <w:uiPriority w:val="9"/>
    <w:qFormat/>
    <w:pPr>
      <w:keepLines/>
      <w:keepNext/>
      <w:spacing w:before="340" w:after="330" w:line="578" w:lineRule="atLeast"/>
      <w:outlineLvl w:val="0"/>
    </w:pPr>
    <w:rPr>
      <w:b/>
      <w:bCs/>
      <w:sz w:val="44"/>
      <w:szCs w:val="44"/>
    </w:rPr>
  </w:style>
  <w:style w:type="character" w:styleId="946">
    <w:name w:val="标题 1 字符"/>
    <w:next w:val="946"/>
    <w:link w:val="945"/>
    <w:uiPriority w:val="9"/>
    <w:qFormat/>
    <w:rPr>
      <w:b/>
      <w:bCs/>
      <w:sz w:val="44"/>
      <w:szCs w:val="44"/>
    </w:rPr>
  </w:style>
  <w:style w:type="paragraph" w:styleId="947">
    <w:name w:val="标题 21"/>
    <w:basedOn w:val="748"/>
    <w:next w:val="748"/>
    <w:link w:val="948"/>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948">
    <w:name w:val="标题 2 字符"/>
    <w:next w:val="948"/>
    <w:link w:val="947"/>
    <w:uiPriority w:val="9"/>
    <w:qFormat/>
    <w:rPr>
      <w:rFonts w:ascii="幼圆" w:hAnsi="Arial" w:eastAsia="楷体_GB2312" w:cs="Times New Roman"/>
      <w:b/>
      <w:sz w:val="24"/>
      <w:szCs w:val="20"/>
    </w:rPr>
  </w:style>
  <w:style w:type="paragraph" w:styleId="949">
    <w:name w:val="标题 31"/>
    <w:basedOn w:val="748"/>
    <w:next w:val="748"/>
    <w:link w:val="950"/>
    <w:uiPriority w:val="9"/>
    <w:qFormat/>
    <w:pPr>
      <w:keepLines/>
      <w:keepNext/>
      <w:spacing w:before="260" w:after="260" w:line="416" w:lineRule="atLeast"/>
      <w:outlineLvl w:val="2"/>
    </w:pPr>
    <w:rPr>
      <w:b/>
      <w:bCs/>
      <w:sz w:val="32"/>
      <w:szCs w:val="32"/>
    </w:rPr>
  </w:style>
  <w:style w:type="character" w:styleId="950">
    <w:name w:val="标题 3 字符"/>
    <w:next w:val="950"/>
    <w:link w:val="949"/>
    <w:uiPriority w:val="9"/>
    <w:qFormat/>
    <w:rPr>
      <w:b/>
      <w:bCs/>
      <w:sz w:val="32"/>
      <w:szCs w:val="32"/>
    </w:rPr>
  </w:style>
  <w:style w:type="paragraph" w:styleId="951">
    <w:name w:val="标题 71"/>
    <w:basedOn w:val="748"/>
    <w:next w:val="748"/>
    <w:link w:val="952"/>
    <w:uiPriority w:val="9"/>
    <w:qFormat/>
    <w:pPr>
      <w:keepLines/>
      <w:keepNext/>
      <w:spacing w:before="240" w:after="64" w:line="320" w:lineRule="atLeast"/>
      <w:outlineLvl w:val="6"/>
    </w:pPr>
    <w:rPr>
      <w:b/>
      <w:bCs/>
      <w:sz w:val="24"/>
      <w:szCs w:val="24"/>
    </w:rPr>
  </w:style>
  <w:style w:type="character" w:styleId="952">
    <w:name w:val="标题 7 字符"/>
    <w:next w:val="952"/>
    <w:link w:val="951"/>
    <w:uiPriority w:val="9"/>
    <w:qFormat/>
    <w:rPr>
      <w:b/>
      <w:bCs/>
      <w:sz w:val="24"/>
      <w:szCs w:val="24"/>
    </w:rPr>
  </w:style>
  <w:style w:type="character" w:styleId="953">
    <w:name w:val="默认段落字体1"/>
    <w:next w:val="953"/>
    <w:link w:val="748"/>
    <w:uiPriority w:val="1"/>
    <w:unhideWhenUsed/>
    <w:qFormat/>
  </w:style>
  <w:style w:type="table" w:styleId="954">
    <w:name w:val="普通表格1"/>
    <w:next w:val="954"/>
    <w:link w:val="748"/>
    <w:uiPriority w:val="99"/>
    <w:unhideWhenUsed/>
    <w:qFormat/>
    <w:rPr>
      <w:lang w:val="en-US" w:eastAsia="zh-CN" w:bidi="ar-SA"/>
    </w:rPr>
    <w:tblPr/>
  </w:style>
  <w:style w:type="paragraph" w:styleId="955">
    <w:name w:val="列表 31"/>
    <w:basedOn w:val="748"/>
    <w:next w:val="955"/>
    <w:link w:val="748"/>
    <w:qFormat/>
    <w:pPr>
      <w:ind w:left="100" w:hanging="200"/>
      <w:spacing w:line="240" w:lineRule="auto"/>
    </w:pPr>
    <w:rPr>
      <w:rFonts w:ascii="Times New Roman" w:hAnsi="Times New Roman" w:eastAsia="宋体" w:cs="Times New Roman"/>
      <w:szCs w:val="21"/>
    </w:rPr>
  </w:style>
  <w:style w:type="paragraph" w:styleId="956">
    <w:name w:val="目录 71"/>
    <w:basedOn w:val="748"/>
    <w:next w:val="748"/>
    <w:link w:val="748"/>
    <w:unhideWhenUsed/>
    <w:qFormat/>
    <w:pPr>
      <w:ind w:left="2520"/>
    </w:pPr>
    <w:rPr>
      <w:rFonts w:ascii="Calibri" w:hAnsi="Calibri" w:eastAsia="宋体" w:cs="Times New Roman"/>
    </w:rPr>
  </w:style>
  <w:style w:type="paragraph" w:styleId="957">
    <w:name w:val="正文缩进1"/>
    <w:basedOn w:val="748"/>
    <w:next w:val="957"/>
    <w:link w:val="958"/>
    <w:qFormat/>
    <w:pPr>
      <w:ind w:firstLine="420"/>
      <w:spacing w:line="240" w:lineRule="auto"/>
    </w:pPr>
    <w:rPr>
      <w:rFonts w:ascii="Times New Roman" w:hAnsi="Times New Roman" w:eastAsia="宋体" w:cs="Times New Roman"/>
      <w:szCs w:val="20"/>
    </w:rPr>
  </w:style>
  <w:style w:type="character" w:styleId="958">
    <w:name w:val="正文缩进 字符"/>
    <w:next w:val="958"/>
    <w:link w:val="957"/>
    <w:qFormat/>
    <w:rPr>
      <w:rFonts w:ascii="Times New Roman" w:hAnsi="Times New Roman" w:eastAsia="宋体" w:cs="Times New Roman"/>
      <w:szCs w:val="20"/>
    </w:rPr>
  </w:style>
  <w:style w:type="paragraph" w:styleId="959">
    <w:name w:val="批注文字1"/>
    <w:basedOn w:val="748"/>
    <w:next w:val="959"/>
    <w:link w:val="960"/>
    <w:uiPriority w:val="99"/>
    <w:unhideWhenUsed/>
    <w:qFormat/>
    <w:pPr>
      <w:jc w:val="left"/>
    </w:pPr>
  </w:style>
  <w:style w:type="character" w:styleId="960">
    <w:name w:val="批注文字 字符"/>
    <w:next w:val="960"/>
    <w:link w:val="959"/>
    <w:rPr>
      <w:sz w:val="21"/>
      <w:szCs w:val="22"/>
    </w:rPr>
  </w:style>
  <w:style w:type="paragraph" w:styleId="961">
    <w:name w:val="正文文本1"/>
    <w:basedOn w:val="748"/>
    <w:next w:val="961"/>
    <w:link w:val="962"/>
    <w:qFormat/>
    <w:pPr>
      <w:spacing w:line="240" w:lineRule="auto"/>
    </w:pPr>
    <w:rPr>
      <w:rFonts w:ascii="楷体_GB2312" w:hAnsi="Arial" w:eastAsia="楷体_GB2312" w:cs="Times New Roman"/>
      <w:sz w:val="28"/>
      <w:szCs w:val="20"/>
    </w:rPr>
  </w:style>
  <w:style w:type="character" w:styleId="962">
    <w:name w:val="正文文本 字符"/>
    <w:next w:val="962"/>
    <w:link w:val="961"/>
    <w:qFormat/>
    <w:rPr>
      <w:rFonts w:ascii="楷体_GB2312" w:hAnsi="Arial" w:eastAsia="楷体_GB2312" w:cs="Times New Roman"/>
      <w:sz w:val="28"/>
      <w:szCs w:val="20"/>
    </w:rPr>
  </w:style>
  <w:style w:type="paragraph" w:styleId="963">
    <w:name w:val="正文文本缩进1"/>
    <w:basedOn w:val="748"/>
    <w:next w:val="963"/>
    <w:link w:val="964"/>
    <w:uiPriority w:val="99"/>
    <w:unhideWhenUsed/>
    <w:qFormat/>
    <w:pPr>
      <w:ind w:left="420"/>
      <w:spacing w:after="120"/>
    </w:pPr>
  </w:style>
  <w:style w:type="character" w:styleId="964">
    <w:name w:val="正文文本缩进 字符"/>
    <w:next w:val="964"/>
    <w:link w:val="963"/>
    <w:uiPriority w:val="99"/>
    <w:semiHidden/>
  </w:style>
  <w:style w:type="paragraph" w:styleId="965">
    <w:name w:val="列表接续1"/>
    <w:basedOn w:val="748"/>
    <w:next w:val="965"/>
    <w:link w:val="748"/>
    <w:uiPriority w:val="99"/>
    <w:unhideWhenUsed/>
    <w:qFormat/>
    <w:pPr>
      <w:contextualSpacing/>
      <w:ind w:left="420"/>
      <w:spacing w:after="120"/>
    </w:pPr>
  </w:style>
  <w:style w:type="paragraph" w:styleId="966">
    <w:name w:val="文本块1"/>
    <w:basedOn w:val="748"/>
    <w:next w:val="966"/>
    <w:link w:val="748"/>
    <w:qFormat/>
    <w:pPr>
      <w:ind w:left="630" w:right="630"/>
      <w:jc w:val="center"/>
      <w:spacing w:line="240" w:lineRule="auto"/>
    </w:pPr>
    <w:rPr>
      <w:rFonts w:ascii="宋体" w:hAnsi="Times New Roman" w:eastAsia="宋体" w:cs="Times New Roman"/>
      <w:b/>
      <w:sz w:val="32"/>
      <w:szCs w:val="24"/>
    </w:rPr>
  </w:style>
  <w:style w:type="paragraph" w:styleId="967">
    <w:name w:val="目录 51"/>
    <w:basedOn w:val="748"/>
    <w:next w:val="748"/>
    <w:link w:val="748"/>
    <w:uiPriority w:val="39"/>
    <w:unhideWhenUsed/>
    <w:pPr>
      <w:ind w:left="1680"/>
    </w:pPr>
    <w:rPr>
      <w:rFonts w:ascii="Calibri" w:hAnsi="Calibri" w:eastAsia="宋体" w:cs="Times New Roman"/>
    </w:rPr>
  </w:style>
  <w:style w:type="paragraph" w:styleId="968">
    <w:name w:val="目录 31"/>
    <w:basedOn w:val="748"/>
    <w:next w:val="748"/>
    <w:link w:val="748"/>
    <w:uiPriority w:val="39"/>
    <w:qFormat/>
    <w:pPr>
      <w:ind w:left="420"/>
      <w:jc w:val="left"/>
      <w:spacing w:line="240" w:lineRule="auto"/>
    </w:pPr>
    <w:rPr>
      <w:rFonts w:ascii="Times New Roman" w:hAnsi="Times New Roman" w:eastAsia="宋体" w:cs="Times New Roman"/>
      <w:iCs/>
      <w:szCs w:val="24"/>
    </w:rPr>
  </w:style>
  <w:style w:type="paragraph" w:styleId="969">
    <w:name w:val="纯文本1"/>
    <w:basedOn w:val="748"/>
    <w:next w:val="969"/>
    <w:link w:val="970"/>
    <w:qFormat/>
    <w:pPr>
      <w:spacing w:line="240" w:lineRule="auto"/>
    </w:pPr>
    <w:rPr>
      <w:rFonts w:ascii="宋体" w:hAnsi="Courier New" w:cs="Courier New"/>
      <w:szCs w:val="21"/>
    </w:rPr>
  </w:style>
  <w:style w:type="character" w:styleId="970">
    <w:name w:val="纯文本 字符"/>
    <w:next w:val="970"/>
    <w:link w:val="969"/>
    <w:qFormat/>
    <w:rPr>
      <w:rFonts w:ascii="宋体" w:hAnsi="Courier New" w:cs="Courier New"/>
      <w:szCs w:val="21"/>
    </w:rPr>
  </w:style>
  <w:style w:type="paragraph" w:styleId="971">
    <w:name w:val="目录 81"/>
    <w:basedOn w:val="748"/>
    <w:next w:val="748"/>
    <w:link w:val="748"/>
    <w:uiPriority w:val="39"/>
    <w:unhideWhenUsed/>
    <w:pPr>
      <w:ind w:left="2940"/>
    </w:pPr>
    <w:rPr>
      <w:rFonts w:ascii="Calibri" w:hAnsi="Calibri" w:eastAsia="宋体" w:cs="Times New Roman"/>
    </w:rPr>
  </w:style>
  <w:style w:type="paragraph" w:styleId="972">
    <w:name w:val="日期1"/>
    <w:basedOn w:val="748"/>
    <w:next w:val="748"/>
    <w:link w:val="973"/>
    <w:qFormat/>
    <w:pPr>
      <w:ind w:left="100"/>
      <w:spacing w:line="240" w:lineRule="auto"/>
    </w:pPr>
    <w:rPr>
      <w:rFonts w:ascii="仿宋_GB2312" w:hAnsi="Times New Roman" w:eastAsia="仿宋_GB2312" w:cs="Times New Roman"/>
      <w:b/>
      <w:sz w:val="36"/>
      <w:szCs w:val="24"/>
    </w:rPr>
  </w:style>
  <w:style w:type="character" w:styleId="973">
    <w:name w:val="日期 字符"/>
    <w:next w:val="973"/>
    <w:link w:val="972"/>
    <w:qFormat/>
    <w:rPr>
      <w:rFonts w:ascii="仿宋_GB2312" w:hAnsi="Times New Roman" w:eastAsia="仿宋_GB2312" w:cs="Times New Roman"/>
      <w:b/>
      <w:sz w:val="36"/>
      <w:szCs w:val="24"/>
    </w:rPr>
  </w:style>
  <w:style w:type="paragraph" w:styleId="974">
    <w:name w:val="正文文本缩进 21"/>
    <w:basedOn w:val="748"/>
    <w:next w:val="974"/>
    <w:link w:val="975"/>
    <w:uiPriority w:val="99"/>
    <w:unhideWhenUsed/>
    <w:pPr>
      <w:ind w:left="420"/>
      <w:spacing w:after="120" w:line="480" w:lineRule="auto"/>
    </w:pPr>
  </w:style>
  <w:style w:type="character" w:styleId="975">
    <w:name w:val="正文文本缩进 2 字符"/>
    <w:next w:val="975"/>
    <w:link w:val="974"/>
    <w:qFormat/>
    <w:rPr>
      <w:sz w:val="21"/>
      <w:szCs w:val="22"/>
    </w:rPr>
  </w:style>
  <w:style w:type="paragraph" w:styleId="976">
    <w:name w:val="批注框文本1"/>
    <w:basedOn w:val="748"/>
    <w:next w:val="976"/>
    <w:link w:val="977"/>
    <w:uiPriority w:val="99"/>
    <w:unhideWhenUsed/>
    <w:qFormat/>
    <w:pPr>
      <w:spacing w:line="240" w:lineRule="auto"/>
    </w:pPr>
    <w:rPr>
      <w:sz w:val="18"/>
      <w:szCs w:val="18"/>
    </w:rPr>
  </w:style>
  <w:style w:type="character" w:styleId="977">
    <w:name w:val="批注框文本 字符"/>
    <w:next w:val="977"/>
    <w:link w:val="976"/>
    <w:uiPriority w:val="99"/>
    <w:semiHidden/>
    <w:rPr>
      <w:sz w:val="18"/>
      <w:szCs w:val="18"/>
    </w:rPr>
  </w:style>
  <w:style w:type="paragraph" w:styleId="978">
    <w:name w:val="页脚1"/>
    <w:basedOn w:val="748"/>
    <w:next w:val="978"/>
    <w:link w:val="979"/>
    <w:uiPriority w:val="99"/>
    <w:unhideWhenUsed/>
    <w:qFormat/>
    <w:pPr>
      <w:jc w:val="left"/>
      <w:spacing w:line="240" w:lineRule="atLeast"/>
      <w:tabs>
        <w:tab w:val="center" w:pos="4153" w:leader="none"/>
        <w:tab w:val="right" w:pos="8306" w:leader="none"/>
      </w:tabs>
    </w:pPr>
    <w:rPr>
      <w:sz w:val="18"/>
      <w:szCs w:val="18"/>
    </w:rPr>
  </w:style>
  <w:style w:type="character" w:styleId="979">
    <w:name w:val="页脚 字符"/>
    <w:next w:val="979"/>
    <w:link w:val="978"/>
    <w:uiPriority w:val="99"/>
    <w:qFormat/>
    <w:rPr>
      <w:sz w:val="18"/>
      <w:szCs w:val="18"/>
    </w:rPr>
  </w:style>
  <w:style w:type="paragraph" w:styleId="980">
    <w:name w:val="页眉1"/>
    <w:basedOn w:val="748"/>
    <w:next w:val="980"/>
    <w:link w:val="981"/>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981">
    <w:name w:val="页眉 字符"/>
    <w:next w:val="981"/>
    <w:link w:val="980"/>
    <w:uiPriority w:val="99"/>
    <w:qFormat/>
    <w:rPr>
      <w:sz w:val="18"/>
      <w:szCs w:val="18"/>
    </w:rPr>
  </w:style>
  <w:style w:type="paragraph" w:styleId="982">
    <w:name w:val="目录 11"/>
    <w:basedOn w:val="748"/>
    <w:next w:val="748"/>
    <w:link w:val="748"/>
    <w:uiPriority w:val="39"/>
    <w:qFormat/>
    <w:pPr>
      <w:jc w:val="left"/>
    </w:pPr>
    <w:rPr>
      <w:rFonts w:ascii="楷体_GB2312" w:hAnsi="Times New Roman" w:eastAsia="宋体" w:cs="Times New Roman"/>
      <w:b/>
      <w:bCs/>
      <w:caps/>
      <w:sz w:val="28"/>
      <w:szCs w:val="44"/>
    </w:rPr>
  </w:style>
  <w:style w:type="paragraph" w:styleId="983">
    <w:name w:val="目录 41"/>
    <w:basedOn w:val="748"/>
    <w:next w:val="748"/>
    <w:link w:val="748"/>
    <w:uiPriority w:val="39"/>
    <w:unhideWhenUsed/>
    <w:pPr>
      <w:ind w:left="1260"/>
    </w:pPr>
    <w:rPr>
      <w:rFonts w:ascii="Calibri" w:hAnsi="Calibri" w:eastAsia="宋体" w:cs="Times New Roman"/>
    </w:rPr>
  </w:style>
  <w:style w:type="paragraph" w:styleId="984">
    <w:name w:val="目录 61"/>
    <w:basedOn w:val="748"/>
    <w:next w:val="748"/>
    <w:link w:val="748"/>
    <w:uiPriority w:val="39"/>
    <w:unhideWhenUsed/>
    <w:pPr>
      <w:ind w:left="2100"/>
    </w:pPr>
    <w:rPr>
      <w:rFonts w:ascii="Calibri" w:hAnsi="Calibri" w:eastAsia="宋体" w:cs="Times New Roman"/>
    </w:rPr>
  </w:style>
  <w:style w:type="paragraph" w:styleId="985">
    <w:name w:val="正文文本缩进 31"/>
    <w:basedOn w:val="748"/>
    <w:next w:val="985"/>
    <w:link w:val="986"/>
    <w:uiPriority w:val="99"/>
    <w:unhideWhenUsed/>
    <w:qFormat/>
    <w:pPr>
      <w:ind w:left="420"/>
      <w:spacing w:after="120"/>
    </w:pPr>
    <w:rPr>
      <w:sz w:val="16"/>
      <w:szCs w:val="16"/>
    </w:rPr>
  </w:style>
  <w:style w:type="character" w:styleId="986">
    <w:name w:val="正文文本缩进 3 字符"/>
    <w:next w:val="986"/>
    <w:link w:val="985"/>
    <w:uiPriority w:val="99"/>
    <w:semiHidden/>
    <w:rPr>
      <w:sz w:val="16"/>
      <w:szCs w:val="16"/>
    </w:rPr>
  </w:style>
  <w:style w:type="paragraph" w:styleId="987">
    <w:name w:val="目录 21"/>
    <w:basedOn w:val="748"/>
    <w:next w:val="748"/>
    <w:link w:val="748"/>
    <w:uiPriority w:val="39"/>
    <w:unhideWhenUsed/>
    <w:qFormat/>
    <w:pPr>
      <w:ind w:left="420"/>
    </w:pPr>
  </w:style>
  <w:style w:type="paragraph" w:styleId="988">
    <w:name w:val="目录 91"/>
    <w:basedOn w:val="748"/>
    <w:next w:val="748"/>
    <w:link w:val="748"/>
    <w:uiPriority w:val="39"/>
    <w:unhideWhenUsed/>
    <w:pPr>
      <w:ind w:left="3360"/>
    </w:pPr>
    <w:rPr>
      <w:rFonts w:ascii="Calibri" w:hAnsi="Calibri" w:eastAsia="宋体" w:cs="Times New Roman"/>
    </w:rPr>
  </w:style>
  <w:style w:type="paragraph" w:styleId="989">
    <w:name w:val="普通(网站)1"/>
    <w:basedOn w:val="748"/>
    <w:next w:val="989"/>
    <w:link w:val="99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990">
    <w:name w:val="普通(网站) 字符"/>
    <w:next w:val="990"/>
    <w:link w:val="989"/>
    <w:rPr>
      <w:rFonts w:ascii="宋体" w:hAnsi="宋体" w:eastAsia="宋体" w:cs="宋体"/>
      <w:color w:val="000000"/>
      <w:sz w:val="24"/>
      <w:szCs w:val="24"/>
    </w:rPr>
  </w:style>
  <w:style w:type="paragraph" w:styleId="991">
    <w:name w:val="批注主题1"/>
    <w:basedOn w:val="959"/>
    <w:next w:val="959"/>
    <w:link w:val="992"/>
    <w:uiPriority w:val="99"/>
    <w:unhideWhenUsed/>
    <w:rPr>
      <w:b/>
      <w:bCs/>
    </w:rPr>
  </w:style>
  <w:style w:type="character" w:styleId="992">
    <w:name w:val="批注主题 字符"/>
    <w:next w:val="992"/>
    <w:link w:val="991"/>
    <w:uiPriority w:val="99"/>
    <w:semiHidden/>
    <w:rPr>
      <w:b/>
      <w:bCs/>
      <w:sz w:val="21"/>
      <w:szCs w:val="22"/>
    </w:rPr>
  </w:style>
  <w:style w:type="table" w:styleId="993">
    <w:name w:val="网格型11"/>
    <w:basedOn w:val="954"/>
    <w:next w:val="993"/>
    <w:link w:val="748"/>
    <w:uiPriority w:val="59"/>
    <w:pPr>
      <w:spacing w:line="240" w:lineRule="auto"/>
    </w:pPr>
    <w:tblPr/>
  </w:style>
  <w:style w:type="character" w:styleId="994">
    <w:name w:val="页码1"/>
    <w:next w:val="994"/>
    <w:link w:val="748"/>
    <w:qFormat/>
  </w:style>
  <w:style w:type="character" w:styleId="995">
    <w:name w:val="超链接1"/>
    <w:next w:val="995"/>
    <w:link w:val="748"/>
    <w:uiPriority w:val="99"/>
    <w:qFormat/>
    <w:rPr>
      <w:color w:val="0000ff"/>
      <w:u w:val="single"/>
    </w:rPr>
  </w:style>
  <w:style w:type="character" w:styleId="996">
    <w:name w:val="批注引用1"/>
    <w:next w:val="996"/>
    <w:link w:val="748"/>
    <w:uiPriority w:val="99"/>
    <w:unhideWhenUsed/>
    <w:rPr>
      <w:sz w:val="21"/>
      <w:szCs w:val="21"/>
    </w:rPr>
  </w:style>
  <w:style w:type="paragraph" w:styleId="997">
    <w:name w:val="列表段落1"/>
    <w:basedOn w:val="748"/>
    <w:next w:val="997"/>
    <w:link w:val="748"/>
    <w:uiPriority w:val="34"/>
    <w:qFormat/>
    <w:pPr>
      <w:ind w:firstLine="420"/>
      <w:spacing w:line="240" w:lineRule="auto"/>
    </w:pPr>
    <w:rPr>
      <w:rFonts w:ascii="等线" w:hAnsi="等线" w:eastAsia="等线" w:cs="宋体"/>
    </w:rPr>
  </w:style>
  <w:style w:type="character" w:styleId="998">
    <w:name w:val="htd0"/>
    <w:next w:val="998"/>
    <w:link w:val="748"/>
    <w:qFormat/>
  </w:style>
  <w:style w:type="paragraph" w:styleId="999">
    <w:name w:val="附录1"/>
    <w:next w:val="999"/>
    <w:link w:val="748"/>
    <w:qFormat/>
    <w:pPr>
      <w:numPr>
        <w:ilvl w:val="0"/>
        <w:numId w:val="1"/>
      </w:numPr>
      <w:spacing w:before="240" w:line="600" w:lineRule="atLeast"/>
      <w:tabs>
        <w:tab w:val="left" w:pos="907" w:leader="none"/>
      </w:tabs>
    </w:pPr>
    <w:rPr>
      <w:b/>
      <w:i/>
      <w:sz w:val="28"/>
      <w:lang w:val="en-US" w:eastAsia="zh-CN" w:bidi="ar-SA"/>
    </w:rPr>
  </w:style>
  <w:style w:type="character" w:styleId="1000">
    <w:name w:val="正文缩进 Char3,ALT+Z Char2,Body Text(ch) Char1,NICMAN Body Text Char1,body text Char1,bt Char1,±í Char1,±íÕýÎÄ Char1,ÕýÎÄ·ÇËõ½ø Char1,图表标题 Char1,正文不缩进 Char1,正文非缩进 Char Char Char2,正文非缩进 Char Char3,正文非缩进 Char2,正文顶格悬挂 Char1,段1 Char2,特点 Char1,缩进 Char2,表正文 Char1"/>
    <w:next w:val="1000"/>
    <w:link w:val="748"/>
    <w:qFormat/>
    <w:rPr>
      <w:rFonts w:ascii="Times New Roman" w:hAnsi="Times New Roman" w:eastAsia="宋体" w:cs="Times New Roman"/>
      <w:szCs w:val="24"/>
    </w:rPr>
  </w:style>
  <w:style w:type="character" w:styleId="1001">
    <w:name w:val="纯文本 Char"/>
    <w:next w:val="1001"/>
    <w:link w:val="748"/>
    <w:uiPriority w:val="99"/>
    <w:semiHidden/>
    <w:qFormat/>
    <w:rPr>
      <w:rFonts w:ascii="宋体" w:hAnsi="Courier New" w:eastAsia="宋体" w:cs="Courier New"/>
      <w:szCs w:val="21"/>
    </w:rPr>
  </w:style>
  <w:style w:type="paragraph" w:styleId="1002">
    <w:name w:val="Andy_正文格式"/>
    <w:basedOn w:val="748"/>
    <w:next w:val="1002"/>
    <w:link w:val="748"/>
    <w:qFormat/>
    <w:pPr>
      <w:ind w:firstLine="560"/>
      <w:jc w:val="left"/>
      <w:spacing w:line="240" w:lineRule="auto"/>
    </w:pPr>
    <w:rPr>
      <w:rFonts w:ascii="仿宋_GB2312" w:hAnsi="Times New Roman" w:eastAsia="仿宋_GB2312" w:cs="Times New Roman"/>
      <w:sz w:val="28"/>
      <w:szCs w:val="28"/>
    </w:rPr>
  </w:style>
  <w:style w:type="character" w:styleId="1003">
    <w:name w:val="p141"/>
    <w:next w:val="1003"/>
    <w:link w:val="748"/>
    <w:qFormat/>
    <w:rPr>
      <w:rFonts w:ascii="Calibri" w:hAnsi="Calibri" w:eastAsia="宋体" w:cs="宋体"/>
      <w:sz w:val="21"/>
      <w:szCs w:val="21"/>
      <w:lang w:val="en-US" w:eastAsia="zh-CN" w:bidi="ar-SA"/>
    </w:rPr>
  </w:style>
  <w:style w:type="paragraph" w:styleId="1004">
    <w:name w:val="样式 宋体 五号 两端对齐 行距: 单倍行距"/>
    <w:basedOn w:val="748"/>
    <w:next w:val="1004"/>
    <w:link w:val="748"/>
    <w:qFormat/>
    <w:pPr>
      <w:numPr>
        <w:ilvl w:val="0"/>
        <w:numId w:val="2"/>
      </w:numPr>
      <w:ind w:left="0" w:firstLine="0"/>
      <w:spacing w:line="240" w:lineRule="auto"/>
      <w:tabs>
        <w:tab w:val="left" w:pos="709" w:leader="none"/>
      </w:tabs>
    </w:pPr>
    <w:rPr>
      <w:rFonts w:ascii="宋体" w:hAnsi="宋体" w:eastAsia="宋体" w:cs="宋体"/>
      <w:szCs w:val="20"/>
    </w:rPr>
  </w:style>
  <w:style w:type="paragraph" w:styleId="1005">
    <w:name w:val="样式1"/>
    <w:basedOn w:val="748"/>
    <w:next w:val="1005"/>
    <w:link w:val="748"/>
    <w:qFormat/>
    <w:pPr>
      <w:numPr>
        <w:ilvl w:val="1"/>
        <w:numId w:val="3"/>
      </w:numPr>
      <w:spacing w:line="240" w:lineRule="auto"/>
      <w:tabs>
        <w:tab w:val="left" w:pos="567" w:leader="none"/>
      </w:tabs>
    </w:pPr>
    <w:rPr>
      <w:rFonts w:ascii="宋体" w:hAnsi="宋体" w:eastAsia="宋体" w:cs="Times New Roman"/>
      <w:szCs w:val="21"/>
    </w:rPr>
  </w:style>
  <w:style w:type="paragraph" w:styleId="1006">
    <w:name w:val="Char"/>
    <w:basedOn w:val="748"/>
    <w:next w:val="1006"/>
    <w:link w:val="748"/>
    <w:qFormat/>
    <w:pPr>
      <w:ind w:firstLine="200"/>
      <w:spacing w:line="240" w:lineRule="auto"/>
      <w:tabs>
        <w:tab w:val="left" w:pos="360" w:leader="none"/>
      </w:tabs>
    </w:pPr>
    <w:rPr>
      <w:rFonts w:ascii="Times New Roman" w:hAnsi="Times New Roman" w:eastAsia="宋体" w:cs="Times New Roman"/>
      <w:sz w:val="28"/>
      <w:szCs w:val="30"/>
    </w:rPr>
  </w:style>
  <w:style w:type="paragraph" w:styleId="1007">
    <w:name w:val="列出段落3"/>
    <w:basedOn w:val="748"/>
    <w:next w:val="1007"/>
    <w:link w:val="748"/>
    <w:uiPriority w:val="99"/>
    <w:qFormat/>
    <w:pPr>
      <w:ind w:firstLine="420"/>
      <w:spacing w:line="240" w:lineRule="auto"/>
    </w:pPr>
    <w:rPr>
      <w:rFonts w:ascii="Calibri" w:hAnsi="Calibri" w:eastAsia="宋体" w:cs="Times New Roman"/>
    </w:rPr>
  </w:style>
  <w:style w:type="paragraph" w:styleId="1008">
    <w:name w:val="列出段落1"/>
    <w:basedOn w:val="748"/>
    <w:next w:val="1008"/>
    <w:link w:val="748"/>
    <w:qFormat/>
    <w:pPr>
      <w:ind w:firstLine="420"/>
      <w:spacing w:line="240" w:lineRule="auto"/>
    </w:pPr>
    <w:rPr>
      <w:rFonts w:ascii="Times New Roman" w:hAnsi="Times New Roman" w:eastAsia="宋体" w:cs="Times New Roman"/>
      <w:szCs w:val="24"/>
    </w:rPr>
  </w:style>
  <w:style w:type="paragraph" w:styleId="1009">
    <w:name w:val="正文_4"/>
    <w:next w:val="1009"/>
    <w:link w:val="748"/>
    <w:qFormat/>
    <w:pPr>
      <w:jc w:val="both"/>
      <w:widowControl w:val="off"/>
    </w:pPr>
    <w:rPr>
      <w:sz w:val="21"/>
      <w:szCs w:val="24"/>
      <w:lang w:val="en-US" w:eastAsia="zh-CN" w:bidi="ar-SA"/>
    </w:rPr>
  </w:style>
  <w:style w:type="paragraph" w:styleId="1010">
    <w:name w:val="TOC 标题"/>
    <w:basedOn w:val="945"/>
    <w:next w:val="748"/>
    <w:link w:val="748"/>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011">
    <w:name w:val="titlebody"/>
    <w:next w:val="1011"/>
    <w:link w:val="748"/>
    <w:qFormat/>
    <w:rPr>
      <w:rFonts w:ascii="宋体" w:hAnsi="宋体" w:eastAsia="宋体" w:cs="宋体"/>
      <w:b/>
      <w:bCs/>
      <w:color w:val="000000"/>
      <w:sz w:val="24"/>
      <w:szCs w:val="24"/>
    </w:rPr>
  </w:style>
  <w:style w:type="paragraph" w:styleId="1012">
    <w:name w:val="Normal_0"/>
    <w:next w:val="1012"/>
    <w:link w:val="748"/>
    <w:qFormat/>
    <w:rPr>
      <w:rFonts w:eastAsia="Times New Roman"/>
      <w:sz w:val="24"/>
      <w:szCs w:val="24"/>
      <w:lang w:val="en-US" w:eastAsia="zh-CN" w:bidi="ar-SA"/>
    </w:rPr>
  </w:style>
  <w:style w:type="paragraph" w:styleId="1013">
    <w:name w:val="Normal_1"/>
    <w:next w:val="1013"/>
    <w:link w:val="748"/>
    <w:qFormat/>
    <w:pPr>
      <w:jc w:val="both"/>
      <w:widowControl w:val="off"/>
    </w:pPr>
    <w:rPr>
      <w:lang w:val="en-US" w:eastAsia="zh-CN" w:bidi="ar-SA"/>
    </w:rPr>
  </w:style>
  <w:style w:type="paragraph" w:styleId="1014">
    <w:name w:val="正文_1"/>
    <w:next w:val="1014"/>
    <w:link w:val="748"/>
    <w:qFormat/>
    <w:pPr>
      <w:jc w:val="both"/>
      <w:widowControl w:val="off"/>
    </w:pPr>
    <w:rPr>
      <w:lang w:val="en-US" w:eastAsia="zh-CN" w:bidi="ar-SA"/>
    </w:rPr>
  </w:style>
  <w:style w:type="paragraph" w:styleId="1015">
    <w:name w:val="正文_0"/>
    <w:next w:val="1015"/>
    <w:link w:val="748"/>
    <w:qFormat/>
    <w:pPr>
      <w:jc w:val="both"/>
      <w:widowControl w:val="off"/>
    </w:pPr>
    <w:rPr>
      <w:sz w:val="21"/>
      <w:szCs w:val="22"/>
      <w:lang w:val="en-US" w:eastAsia="zh-CN" w:bidi="ar-SA"/>
    </w:rPr>
  </w:style>
  <w:style w:type="paragraph" w:styleId="1016">
    <w:name w:val="Normal_2"/>
    <w:next w:val="1016"/>
    <w:link w:val="748"/>
    <w:qFormat/>
    <w:rPr>
      <w:rFonts w:eastAsia="Times New Roman"/>
      <w:sz w:val="24"/>
      <w:szCs w:val="24"/>
      <w:lang w:val="en-US" w:eastAsia="zh-CN" w:bidi="ar-SA"/>
    </w:rPr>
  </w:style>
  <w:style w:type="paragraph" w:styleId="1017">
    <w:name w:val="Normal_3"/>
    <w:next w:val="1017"/>
    <w:link w:val="748"/>
    <w:qFormat/>
    <w:rPr>
      <w:rFonts w:eastAsia="Times New Roman"/>
      <w:sz w:val="24"/>
      <w:szCs w:val="24"/>
      <w:lang w:val="en-US" w:eastAsia="zh-CN" w:bidi="ar-SA"/>
    </w:rPr>
  </w:style>
  <w:style w:type="paragraph" w:styleId="1018">
    <w:name w:val="Normal_4"/>
    <w:next w:val="1018"/>
    <w:link w:val="748"/>
    <w:qFormat/>
    <w:rPr>
      <w:rFonts w:eastAsia="Times New Roman"/>
      <w:sz w:val="24"/>
      <w:szCs w:val="24"/>
      <w:lang w:val="en-US" w:eastAsia="zh-CN" w:bidi="ar-SA"/>
    </w:rPr>
  </w:style>
  <w:style w:type="paragraph" w:styleId="1019">
    <w:name w:val="Normal_5"/>
    <w:next w:val="1019"/>
    <w:link w:val="748"/>
    <w:qFormat/>
    <w:rPr>
      <w:rFonts w:eastAsia="Times New Roman"/>
      <w:sz w:val="24"/>
      <w:szCs w:val="24"/>
      <w:lang w:val="en-US" w:eastAsia="zh-CN" w:bidi="ar-SA"/>
    </w:rPr>
  </w:style>
  <w:style w:type="paragraph" w:styleId="1020">
    <w:name w:val="Normal_6"/>
    <w:next w:val="1020"/>
    <w:link w:val="748"/>
    <w:qFormat/>
    <w:rPr>
      <w:rFonts w:eastAsia="Times New Roman"/>
      <w:sz w:val="24"/>
      <w:szCs w:val="24"/>
      <w:lang w:val="en-US" w:eastAsia="zh-CN" w:bidi="ar-SA"/>
    </w:rPr>
  </w:style>
  <w:style w:type="paragraph" w:styleId="1021">
    <w:name w:val="Normal_7"/>
    <w:next w:val="1021"/>
    <w:link w:val="748"/>
    <w:qFormat/>
    <w:rPr>
      <w:rFonts w:eastAsia="Times New Roman"/>
      <w:sz w:val="24"/>
      <w:szCs w:val="24"/>
      <w:lang w:val="en-US" w:eastAsia="zh-CN" w:bidi="ar-SA"/>
    </w:rPr>
  </w:style>
  <w:style w:type="paragraph" w:styleId="1022">
    <w:name w:val="Normal_0_0"/>
    <w:next w:val="1022"/>
    <w:link w:val="748"/>
    <w:qFormat/>
    <w:rPr>
      <w:rFonts w:eastAsia="Times New Roman"/>
      <w:sz w:val="24"/>
      <w:szCs w:val="24"/>
      <w:lang w:val="en-US" w:eastAsia="zh-CN" w:bidi="ar-SA"/>
    </w:rPr>
  </w:style>
  <w:style w:type="paragraph" w:styleId="1023">
    <w:name w:val="Normal_1_0"/>
    <w:next w:val="1023"/>
    <w:link w:val="748"/>
    <w:qFormat/>
    <w:rPr>
      <w:rFonts w:eastAsia="Times New Roman"/>
      <w:sz w:val="24"/>
      <w:szCs w:val="24"/>
      <w:lang w:val="en-US" w:eastAsia="zh-CN" w:bidi="ar-SA"/>
    </w:rPr>
  </w:style>
  <w:style w:type="paragraph" w:styleId="1024">
    <w:name w:val="Normal_2_0"/>
    <w:next w:val="1024"/>
    <w:link w:val="748"/>
    <w:qFormat/>
    <w:rPr>
      <w:rFonts w:eastAsia="Times New Roman"/>
      <w:sz w:val="24"/>
      <w:szCs w:val="24"/>
      <w:lang w:val="en-US" w:eastAsia="zh-CN" w:bidi="ar-SA"/>
    </w:rPr>
  </w:style>
  <w:style w:type="paragraph" w:styleId="1025">
    <w:name w:val="Normal_3_0"/>
    <w:next w:val="1025"/>
    <w:link w:val="748"/>
    <w:qFormat/>
    <w:rPr>
      <w:rFonts w:eastAsia="Times New Roman"/>
      <w:sz w:val="24"/>
      <w:szCs w:val="24"/>
      <w:lang w:val="en-US" w:eastAsia="zh-CN" w:bidi="ar-SA"/>
    </w:rPr>
  </w:style>
  <w:style w:type="paragraph" w:styleId="1026">
    <w:name w:val="Normal_4_0"/>
    <w:next w:val="1026"/>
    <w:link w:val="748"/>
    <w:qFormat/>
    <w:rPr>
      <w:rFonts w:eastAsia="Times New Roman"/>
      <w:sz w:val="24"/>
      <w:szCs w:val="24"/>
      <w:lang w:val="en-US" w:eastAsia="zh-CN" w:bidi="ar-SA"/>
    </w:rPr>
  </w:style>
  <w:style w:type="paragraph" w:styleId="1027">
    <w:name w:val="Normal_6_0"/>
    <w:next w:val="1027"/>
    <w:link w:val="748"/>
    <w:qFormat/>
    <w:rPr>
      <w:rFonts w:eastAsia="Times New Roman"/>
      <w:sz w:val="24"/>
      <w:szCs w:val="24"/>
      <w:lang w:val="en-US" w:eastAsia="zh-CN" w:bidi="ar-SA"/>
    </w:rPr>
  </w:style>
  <w:style w:type="paragraph" w:styleId="1028">
    <w:name w:val="Normal_8"/>
    <w:next w:val="1028"/>
    <w:link w:val="748"/>
    <w:qFormat/>
    <w:rPr>
      <w:rFonts w:eastAsia="Times New Roman"/>
      <w:sz w:val="24"/>
      <w:szCs w:val="24"/>
      <w:lang w:val="en-US" w:eastAsia="zh-CN" w:bidi="ar-SA"/>
    </w:rPr>
  </w:style>
  <w:style w:type="paragraph" w:styleId="1029">
    <w:name w:val="Normal_10"/>
    <w:next w:val="1029"/>
    <w:link w:val="748"/>
    <w:qFormat/>
    <w:rPr>
      <w:rFonts w:eastAsia="Times New Roman"/>
      <w:sz w:val="24"/>
      <w:szCs w:val="24"/>
      <w:lang w:val="en-US" w:eastAsia="zh-CN" w:bidi="ar-SA"/>
    </w:rPr>
  </w:style>
  <w:style w:type="paragraph" w:styleId="1030">
    <w:name w:val="Normal_12"/>
    <w:next w:val="1030"/>
    <w:link w:val="748"/>
    <w:qFormat/>
    <w:rPr>
      <w:rFonts w:eastAsia="Times New Roman"/>
      <w:sz w:val="24"/>
      <w:szCs w:val="24"/>
      <w:lang w:val="en-US" w:eastAsia="zh-CN" w:bidi="ar-SA"/>
    </w:rPr>
  </w:style>
  <w:style w:type="paragraph" w:styleId="1031">
    <w:name w:val="Normal_14"/>
    <w:next w:val="1031"/>
    <w:link w:val="748"/>
    <w:qFormat/>
    <w:rPr>
      <w:rFonts w:eastAsia="Times New Roman"/>
      <w:sz w:val="24"/>
      <w:szCs w:val="24"/>
      <w:lang w:val="en-US" w:eastAsia="zh-CN" w:bidi="ar-SA"/>
    </w:rPr>
  </w:style>
  <w:style w:type="paragraph" w:styleId="1032">
    <w:name w:val="Normal_15"/>
    <w:next w:val="1032"/>
    <w:link w:val="748"/>
    <w:qFormat/>
    <w:pPr>
      <w:jc w:val="both"/>
      <w:widowControl w:val="off"/>
    </w:pPr>
    <w:rPr>
      <w:sz w:val="21"/>
      <w:szCs w:val="22"/>
      <w:lang w:val="en-US" w:eastAsia="zh-CN" w:bidi="ar-SA"/>
    </w:rPr>
  </w:style>
  <w:style w:type="paragraph" w:styleId="1033">
    <w:name w:val="正文_4_0"/>
    <w:next w:val="1033"/>
    <w:link w:val="748"/>
    <w:qFormat/>
    <w:pPr>
      <w:jc w:val="both"/>
      <w:widowControl w:val="off"/>
    </w:pPr>
    <w:rPr>
      <w:sz w:val="21"/>
      <w:szCs w:val="22"/>
      <w:lang w:val="en-US" w:eastAsia="zh-CN" w:bidi="ar-SA"/>
    </w:rPr>
  </w:style>
  <w:style w:type="paragraph" w:styleId="1034">
    <w:name w:val="Normal_16"/>
    <w:next w:val="1034"/>
    <w:link w:val="748"/>
    <w:qFormat/>
    <w:rPr>
      <w:rFonts w:eastAsia="Times New Roman"/>
      <w:sz w:val="24"/>
      <w:szCs w:val="24"/>
      <w:lang w:val="en-US" w:eastAsia="zh-CN" w:bidi="ar-SA"/>
    </w:rPr>
  </w:style>
  <w:style w:type="paragraph" w:styleId="1035">
    <w:name w:val="Normal_18"/>
    <w:next w:val="1035"/>
    <w:link w:val="748"/>
    <w:qFormat/>
    <w:rPr>
      <w:rFonts w:eastAsia="Times New Roman"/>
      <w:sz w:val="24"/>
      <w:szCs w:val="24"/>
      <w:lang w:val="en-US" w:eastAsia="zh-CN" w:bidi="ar-SA"/>
    </w:rPr>
  </w:style>
  <w:style w:type="paragraph" w:styleId="1036">
    <w:name w:val="Normal_19"/>
    <w:next w:val="1036"/>
    <w:link w:val="748"/>
    <w:qFormat/>
    <w:rPr>
      <w:rFonts w:eastAsia="Times New Roman"/>
      <w:sz w:val="24"/>
      <w:szCs w:val="24"/>
      <w:lang w:val="en-US" w:eastAsia="zh-CN" w:bidi="ar-SA"/>
    </w:rPr>
  </w:style>
  <w:style w:type="paragraph" w:styleId="1037">
    <w:name w:val="Normal_20"/>
    <w:next w:val="1037"/>
    <w:link w:val="748"/>
    <w:qFormat/>
    <w:pPr>
      <w:jc w:val="both"/>
      <w:widowControl w:val="off"/>
    </w:pPr>
    <w:rPr>
      <w:sz w:val="21"/>
      <w:szCs w:val="22"/>
      <w:lang w:val="en-US" w:eastAsia="zh-CN" w:bidi="ar-SA"/>
    </w:rPr>
  </w:style>
  <w:style w:type="paragraph" w:styleId="1038">
    <w:name w:val="Normal_21"/>
    <w:next w:val="1038"/>
    <w:link w:val="748"/>
    <w:qFormat/>
    <w:rPr>
      <w:rFonts w:eastAsia="Times New Roman"/>
      <w:sz w:val="24"/>
      <w:szCs w:val="24"/>
      <w:lang w:val="en-US" w:eastAsia="zh-CN" w:bidi="ar-SA"/>
    </w:rPr>
  </w:style>
  <w:style w:type="paragraph" w:styleId="1039">
    <w:name w:val="Normal_22"/>
    <w:next w:val="1039"/>
    <w:link w:val="748"/>
    <w:qFormat/>
    <w:pPr>
      <w:jc w:val="both"/>
      <w:widowControl w:val="off"/>
    </w:pPr>
    <w:rPr>
      <w:sz w:val="21"/>
      <w:szCs w:val="22"/>
      <w:lang w:val="en-US" w:eastAsia="zh-CN" w:bidi="ar-SA"/>
    </w:rPr>
  </w:style>
  <w:style w:type="paragraph" w:styleId="1040">
    <w:name w:val="Normal_23"/>
    <w:next w:val="1040"/>
    <w:link w:val="748"/>
    <w:qFormat/>
    <w:rPr>
      <w:rFonts w:eastAsia="Times New Roman"/>
      <w:sz w:val="24"/>
      <w:szCs w:val="24"/>
      <w:lang w:val="en-US" w:eastAsia="zh-CN" w:bidi="ar-SA"/>
    </w:rPr>
  </w:style>
  <w:style w:type="paragraph" w:styleId="1041">
    <w:name w:val="Normal_24"/>
    <w:next w:val="1041"/>
    <w:link w:val="748"/>
    <w:qFormat/>
    <w:rPr>
      <w:rFonts w:eastAsia="Times New Roman"/>
      <w:sz w:val="24"/>
      <w:szCs w:val="24"/>
      <w:lang w:val="en-US" w:eastAsia="zh-CN" w:bidi="ar-SA"/>
    </w:rPr>
  </w:style>
  <w:style w:type="paragraph" w:styleId="1042">
    <w:name w:val="Normal_25"/>
    <w:next w:val="1042"/>
    <w:link w:val="748"/>
    <w:qFormat/>
    <w:rPr>
      <w:rFonts w:eastAsia="Times New Roman"/>
      <w:sz w:val="24"/>
      <w:szCs w:val="24"/>
      <w:lang w:val="en-US" w:eastAsia="zh-CN" w:bidi="ar-SA"/>
    </w:rPr>
  </w:style>
  <w:style w:type="paragraph" w:styleId="1043">
    <w:name w:val="Normal_26"/>
    <w:next w:val="1043"/>
    <w:link w:val="748"/>
    <w:qFormat/>
    <w:rPr>
      <w:rFonts w:eastAsia="Times New Roman"/>
      <w:sz w:val="24"/>
      <w:szCs w:val="24"/>
      <w:lang w:val="en-US" w:eastAsia="zh-CN" w:bidi="ar-SA"/>
    </w:rPr>
  </w:style>
  <w:style w:type="paragraph" w:styleId="1044">
    <w:name w:val="Normal_27"/>
    <w:next w:val="1044"/>
    <w:link w:val="748"/>
    <w:qFormat/>
    <w:pPr>
      <w:jc w:val="both"/>
      <w:widowControl w:val="off"/>
    </w:pPr>
    <w:rPr>
      <w:sz w:val="21"/>
      <w:szCs w:val="22"/>
      <w:lang w:val="en-US" w:eastAsia="zh-CN" w:bidi="ar-SA"/>
    </w:rPr>
  </w:style>
  <w:style w:type="paragraph" w:styleId="1045">
    <w:name w:val="Normal_28"/>
    <w:next w:val="1045"/>
    <w:link w:val="748"/>
    <w:qFormat/>
    <w:rPr>
      <w:rFonts w:eastAsia="Times New Roman"/>
      <w:sz w:val="24"/>
      <w:szCs w:val="24"/>
      <w:lang w:val="en-US" w:eastAsia="zh-CN" w:bidi="ar-SA"/>
    </w:rPr>
  </w:style>
  <w:style w:type="paragraph" w:styleId="1046">
    <w:name w:val="Normal_29"/>
    <w:next w:val="1046"/>
    <w:link w:val="748"/>
    <w:qFormat/>
    <w:pPr>
      <w:jc w:val="both"/>
      <w:widowControl w:val="off"/>
    </w:pPr>
    <w:rPr>
      <w:sz w:val="21"/>
      <w:szCs w:val="22"/>
      <w:lang w:val="en-US" w:eastAsia="zh-CN" w:bidi="ar-SA"/>
    </w:rPr>
  </w:style>
  <w:style w:type="paragraph" w:styleId="1047">
    <w:name w:val="Normal_30"/>
    <w:next w:val="1047"/>
    <w:link w:val="748"/>
    <w:qFormat/>
    <w:rPr>
      <w:rFonts w:eastAsia="Times New Roman"/>
      <w:sz w:val="24"/>
      <w:szCs w:val="24"/>
      <w:lang w:val="en-US" w:eastAsia="zh-CN" w:bidi="ar-SA"/>
    </w:rPr>
  </w:style>
  <w:style w:type="paragraph" w:styleId="1048">
    <w:name w:val="Normal_31"/>
    <w:next w:val="1048"/>
    <w:link w:val="748"/>
    <w:qFormat/>
    <w:pPr>
      <w:jc w:val="both"/>
      <w:widowControl w:val="off"/>
    </w:pPr>
    <w:rPr>
      <w:sz w:val="21"/>
      <w:szCs w:val="22"/>
      <w:lang w:val="en-US" w:eastAsia="zh-CN" w:bidi="ar-SA"/>
    </w:rPr>
  </w:style>
  <w:style w:type="paragraph" w:styleId="1049">
    <w:name w:val="Normal Indent_0"/>
    <w:basedOn w:val="1048"/>
    <w:next w:val="1049"/>
    <w:link w:val="1050"/>
    <w:qFormat/>
    <w:pPr>
      <w:ind w:firstLine="420"/>
      <w:jc w:val="left"/>
    </w:pPr>
    <w:rPr>
      <w:rFonts w:ascii="楷体" w:hAnsi="Tms Rmn" w:eastAsia="楷体"/>
      <w:b/>
      <w:sz w:val="32"/>
      <w:szCs w:val="20"/>
    </w:rPr>
  </w:style>
  <w:style w:type="character" w:styleId="1050">
    <w:name w:val="正文缩进 Char_0_0"/>
    <w:next w:val="1050"/>
    <w:link w:val="1049"/>
    <w:qFormat/>
    <w:rPr>
      <w:rFonts w:ascii="楷体" w:hAnsi="Tms Rmn" w:eastAsia="楷体"/>
      <w:b/>
      <w:sz w:val="32"/>
    </w:rPr>
  </w:style>
  <w:style w:type="paragraph" w:styleId="1051">
    <w:name w:val="Normal_31_0"/>
    <w:next w:val="1051"/>
    <w:link w:val="748"/>
    <w:qFormat/>
    <w:pPr>
      <w:jc w:val="both"/>
      <w:widowControl w:val="off"/>
    </w:pPr>
    <w:rPr>
      <w:sz w:val="21"/>
      <w:szCs w:val="22"/>
      <w:lang w:val="en-US" w:eastAsia="zh-CN" w:bidi="ar-SA"/>
    </w:rPr>
  </w:style>
  <w:style w:type="paragraph" w:styleId="1052">
    <w:name w:val="Normal_32"/>
    <w:next w:val="1052"/>
    <w:link w:val="748"/>
    <w:qFormat/>
    <w:rPr>
      <w:rFonts w:eastAsia="Times New Roman"/>
      <w:sz w:val="24"/>
      <w:szCs w:val="24"/>
      <w:lang w:val="en-US" w:eastAsia="zh-CN" w:bidi="ar-SA"/>
    </w:rPr>
  </w:style>
  <w:style w:type="paragraph" w:styleId="1053">
    <w:name w:val="Normal_33"/>
    <w:next w:val="1053"/>
    <w:link w:val="748"/>
    <w:qFormat/>
    <w:pPr>
      <w:jc w:val="both"/>
      <w:widowControl w:val="off"/>
    </w:pPr>
    <w:rPr>
      <w:sz w:val="21"/>
      <w:szCs w:val="22"/>
      <w:lang w:val="en-US" w:eastAsia="zh-CN" w:bidi="ar-SA"/>
    </w:rPr>
  </w:style>
  <w:style w:type="paragraph" w:styleId="1054">
    <w:name w:val="Normal Indent_1"/>
    <w:basedOn w:val="1053"/>
    <w:next w:val="1054"/>
    <w:link w:val="1055"/>
    <w:qFormat/>
    <w:pPr>
      <w:ind w:firstLine="420"/>
      <w:jc w:val="left"/>
    </w:pPr>
    <w:rPr>
      <w:rFonts w:ascii="楷体" w:hAnsi="Tms Rmn" w:eastAsia="楷体"/>
      <w:b/>
      <w:sz w:val="32"/>
      <w:szCs w:val="20"/>
    </w:rPr>
  </w:style>
  <w:style w:type="character" w:styleId="1055">
    <w:name w:val="正文缩进 Char_1"/>
    <w:next w:val="1055"/>
    <w:link w:val="1054"/>
    <w:qFormat/>
    <w:rPr>
      <w:rFonts w:ascii="楷体" w:hAnsi="Tms Rmn" w:eastAsia="楷体"/>
      <w:b/>
      <w:sz w:val="32"/>
    </w:rPr>
  </w:style>
  <w:style w:type="paragraph" w:styleId="1056">
    <w:name w:val="Normal_34"/>
    <w:next w:val="1056"/>
    <w:link w:val="748"/>
    <w:qFormat/>
    <w:rPr>
      <w:rFonts w:eastAsia="Times New Roman"/>
      <w:sz w:val="24"/>
      <w:szCs w:val="24"/>
      <w:lang w:val="en-US" w:eastAsia="zh-CN" w:bidi="ar-SA"/>
    </w:rPr>
  </w:style>
  <w:style w:type="paragraph" w:styleId="1057">
    <w:name w:val="Normal_17_0"/>
    <w:next w:val="1057"/>
    <w:link w:val="748"/>
    <w:qFormat/>
    <w:pPr>
      <w:jc w:val="both"/>
      <w:widowControl w:val="off"/>
    </w:pPr>
    <w:rPr>
      <w:sz w:val="21"/>
      <w:szCs w:val="24"/>
      <w:lang w:val="en-US" w:eastAsia="zh-CN" w:bidi="ar-SA"/>
    </w:rPr>
  </w:style>
  <w:style w:type="paragraph" w:styleId="1058">
    <w:name w:val="正文_2"/>
    <w:next w:val="1058"/>
    <w:link w:val="748"/>
    <w:qFormat/>
    <w:pPr>
      <w:jc w:val="both"/>
      <w:widowControl w:val="off"/>
    </w:pPr>
    <w:rPr>
      <w:sz w:val="21"/>
      <w:szCs w:val="22"/>
      <w:lang w:val="en-US" w:eastAsia="zh-CN" w:bidi="ar-SA"/>
    </w:rPr>
  </w:style>
  <w:style w:type="paragraph" w:styleId="1059">
    <w:name w:val="Normal_35"/>
    <w:next w:val="1059"/>
    <w:link w:val="748"/>
    <w:qFormat/>
    <w:rPr>
      <w:rFonts w:eastAsia="Times New Roman"/>
      <w:sz w:val="24"/>
      <w:szCs w:val="24"/>
      <w:lang w:val="en-US" w:eastAsia="zh-CN" w:bidi="ar-SA"/>
    </w:rPr>
  </w:style>
  <w:style w:type="paragraph" w:styleId="1060">
    <w:name w:val="Normal_36"/>
    <w:next w:val="1060"/>
    <w:link w:val="748"/>
    <w:qFormat/>
    <w:rPr>
      <w:rFonts w:eastAsia="Times New Roman"/>
      <w:sz w:val="24"/>
      <w:szCs w:val="24"/>
      <w:lang w:val="en-US" w:eastAsia="zh-CN" w:bidi="ar-SA"/>
    </w:rPr>
  </w:style>
  <w:style w:type="paragraph" w:styleId="1061">
    <w:name w:val="Normal_37"/>
    <w:next w:val="1061"/>
    <w:link w:val="748"/>
    <w:qFormat/>
    <w:rPr>
      <w:rFonts w:eastAsia="Times New Roman"/>
      <w:sz w:val="24"/>
      <w:szCs w:val="24"/>
      <w:lang w:val="en-US" w:eastAsia="zh-CN" w:bidi="ar-SA"/>
    </w:rPr>
  </w:style>
  <w:style w:type="paragraph" w:styleId="1062">
    <w:name w:val="Normal_17_1"/>
    <w:next w:val="1062"/>
    <w:link w:val="748"/>
    <w:qFormat/>
    <w:pPr>
      <w:jc w:val="both"/>
      <w:widowControl w:val="off"/>
    </w:pPr>
    <w:rPr>
      <w:sz w:val="21"/>
      <w:szCs w:val="24"/>
      <w:lang w:val="en-US" w:eastAsia="zh-CN" w:bidi="ar-SA"/>
    </w:rPr>
  </w:style>
  <w:style w:type="paragraph" w:styleId="1063">
    <w:name w:val="Normal_38"/>
    <w:next w:val="1063"/>
    <w:link w:val="748"/>
    <w:qFormat/>
    <w:rPr>
      <w:rFonts w:eastAsia="Times New Roman"/>
      <w:sz w:val="24"/>
      <w:szCs w:val="24"/>
      <w:lang w:val="en-US" w:eastAsia="zh-CN" w:bidi="ar-SA"/>
    </w:rPr>
  </w:style>
  <w:style w:type="paragraph" w:styleId="1064">
    <w:name w:val="Normal_39"/>
    <w:next w:val="1064"/>
    <w:link w:val="748"/>
    <w:qFormat/>
    <w:rPr>
      <w:rFonts w:eastAsia="Times New Roman"/>
      <w:sz w:val="24"/>
      <w:szCs w:val="24"/>
      <w:lang w:val="en-US" w:eastAsia="zh-CN" w:bidi="ar-SA"/>
    </w:rPr>
  </w:style>
  <w:style w:type="paragraph" w:styleId="1065">
    <w:name w:val="Normal Indent_0_0"/>
    <w:basedOn w:val="1066"/>
    <w:next w:val="1065"/>
    <w:link w:val="1067"/>
    <w:qFormat/>
    <w:pPr>
      <w:ind w:firstLine="420"/>
      <w:jc w:val="left"/>
    </w:pPr>
    <w:rPr>
      <w:rFonts w:ascii="楷体" w:hAnsi="Tms Rmn" w:eastAsia="楷体"/>
      <w:b/>
      <w:sz w:val="32"/>
      <w:szCs w:val="20"/>
      <w:lang w:val="en-US" w:eastAsia="zh-CN"/>
    </w:rPr>
  </w:style>
  <w:style w:type="paragraph" w:styleId="1066">
    <w:name w:val="Normal_40"/>
    <w:next w:val="1066"/>
    <w:link w:val="748"/>
    <w:qFormat/>
    <w:pPr>
      <w:jc w:val="both"/>
      <w:widowControl w:val="off"/>
    </w:pPr>
    <w:rPr>
      <w:sz w:val="21"/>
      <w:szCs w:val="22"/>
      <w:lang w:val="en-US" w:eastAsia="zh-CN" w:bidi="ar-SA"/>
    </w:rPr>
  </w:style>
  <w:style w:type="character" w:styleId="1067">
    <w:name w:val="正文缩进 Char_0_0_0"/>
    <w:next w:val="1067"/>
    <w:link w:val="1065"/>
    <w:qFormat/>
    <w:rPr>
      <w:rFonts w:ascii="楷体" w:hAnsi="Tms Rmn" w:eastAsia="楷体"/>
      <w:b/>
      <w:sz w:val="32"/>
      <w:lang w:val="en-US" w:eastAsia="zh-CN"/>
    </w:rPr>
  </w:style>
  <w:style w:type="paragraph" w:styleId="1068">
    <w:name w:val="Body Text_0"/>
    <w:basedOn w:val="1066"/>
    <w:next w:val="1068"/>
    <w:link w:val="1069"/>
    <w:qFormat/>
    <w:pPr>
      <w:spacing w:line="360" w:lineRule="auto"/>
    </w:pPr>
    <w:rPr>
      <w:rFonts w:ascii="Times New Roman" w:hAnsi="Times New Roman"/>
      <w:b/>
      <w:bCs/>
      <w:szCs w:val="24"/>
      <w:lang w:val="en-US" w:eastAsia="zh-CN"/>
    </w:rPr>
  </w:style>
  <w:style w:type="character" w:styleId="1069">
    <w:name w:val="正文文本 Char_0"/>
    <w:next w:val="1069"/>
    <w:link w:val="1068"/>
    <w:qFormat/>
    <w:rPr>
      <w:rFonts w:ascii="Times New Roman" w:hAnsi="Times New Roman"/>
      <w:b/>
      <w:bCs/>
      <w:sz w:val="21"/>
      <w:szCs w:val="24"/>
      <w:lang w:val="en-US" w:eastAsia="zh-CN"/>
    </w:rPr>
  </w:style>
  <w:style w:type="paragraph" w:styleId="1070">
    <w:name w:val="Normal_41"/>
    <w:next w:val="1070"/>
    <w:link w:val="748"/>
    <w:qFormat/>
    <w:rPr>
      <w:rFonts w:eastAsia="Times New Roman"/>
      <w:sz w:val="24"/>
      <w:szCs w:val="24"/>
      <w:lang w:val="en-US" w:eastAsia="zh-CN" w:bidi="ar-SA"/>
    </w:rPr>
  </w:style>
  <w:style w:type="paragraph" w:styleId="1071">
    <w:name w:val="Normal_42"/>
    <w:next w:val="1071"/>
    <w:link w:val="748"/>
    <w:qFormat/>
    <w:pPr>
      <w:jc w:val="both"/>
      <w:widowControl w:val="off"/>
    </w:pPr>
    <w:rPr>
      <w:sz w:val="21"/>
      <w:szCs w:val="22"/>
      <w:lang w:val="en-US" w:eastAsia="zh-CN" w:bidi="ar-SA"/>
    </w:rPr>
  </w:style>
  <w:style w:type="table" w:styleId="1072">
    <w:name w:val="网格型1"/>
    <w:next w:val="1072"/>
    <w:link w:val="748"/>
    <w:uiPriority w:val="59"/>
    <w:qFormat/>
    <w:rPr>
      <w:lang w:val="en-US" w:eastAsia="zh-CN" w:bidi="ar-SA"/>
    </w:rPr>
    <w:tblPr/>
  </w:style>
  <w:style w:type="table" w:styleId="1073">
    <w:name w:val="网格表 6 彩色1"/>
    <w:next w:val="1073"/>
    <w:link w:val="748"/>
    <w:uiPriority w:val="99"/>
    <w:qFormat/>
    <w:rPr>
      <w:lang w:val="en-US" w:eastAsia="zh-CN" w:bidi="ar-SA"/>
    </w:rPr>
    <w:tblPr/>
  </w:style>
  <w:style w:type="character" w:styleId="1074">
    <w:name w:val="titlebody_0"/>
    <w:next w:val="1074"/>
    <w:link w:val="748"/>
    <w:qFormat/>
    <w:rPr>
      <w:rFonts w:ascii="宋体" w:hAnsi="宋体" w:eastAsia="宋体" w:cs="宋体"/>
      <w:b/>
      <w:bCs/>
      <w:color w:val="000000"/>
      <w:sz w:val="24"/>
      <w:szCs w:val="24"/>
    </w:rPr>
  </w:style>
  <w:style w:type="character" w:styleId="1075">
    <w:name w:val="active15"/>
    <w:next w:val="1075"/>
    <w:link w:val="748"/>
    <w:qFormat/>
    <w:rPr>
      <w:color w:val="ffffff"/>
      <w:shd w:val="clear" w:color="auto" w:fill="0f5bb9"/>
    </w:rPr>
  </w:style>
  <w:style w:type="character" w:styleId="1076">
    <w:name w:val="active16"/>
    <w:next w:val="1076"/>
    <w:link w:val="748"/>
    <w:qFormat/>
    <w:rPr>
      <w:color w:val="ffffff"/>
      <w:shd w:val="clear" w:color="auto" w:fill="0f5bb9"/>
    </w:r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汪丽娜</cp:lastModifiedBy>
  <cp:revision>6</cp:revision>
  <dcterms:created xsi:type="dcterms:W3CDTF">2022-07-12T02:18:00Z</dcterms:created>
  <dcterms:modified xsi:type="dcterms:W3CDTF">2026-04-29T08:09:52Z</dcterms:modified>
</cp:coreProperties>
</file>